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8B52" w14:textId="77777777" w:rsidR="001A041F" w:rsidRPr="00DA36F0" w:rsidRDefault="005F5F55" w:rsidP="00BA75C5">
      <w:pPr>
        <w:spacing w:line="240" w:lineRule="auto"/>
        <w:jc w:val="both"/>
        <w:rPr>
          <w:rFonts w:ascii="Arial" w:eastAsia="Arial" w:hAnsi="Arial" w:cs="Arial"/>
          <w:b/>
          <w:bCs/>
          <w:color w:val="7030A0"/>
          <w:sz w:val="36"/>
          <w:szCs w:val="36"/>
        </w:rPr>
      </w:pPr>
      <w:r w:rsidRPr="00DA36F0">
        <w:rPr>
          <w:rFonts w:ascii="Arial" w:eastAsia="Arial" w:hAnsi="Arial" w:cs="Arial"/>
          <w:b/>
          <w:bCs/>
          <w:color w:val="7030A0"/>
          <w:sz w:val="36"/>
          <w:szCs w:val="36"/>
        </w:rPr>
        <w:t>CYPRUS</w:t>
      </w:r>
      <w:r w:rsidRPr="00DA36F0">
        <w:rPr>
          <w:rFonts w:ascii="Arial" w:eastAsia="Arial" w:hAnsi="Arial" w:cs="Arial"/>
          <w:b/>
          <w:bCs/>
          <w:color w:val="7030A0"/>
          <w:sz w:val="36"/>
          <w:szCs w:val="36"/>
        </w:rPr>
        <w:tab/>
      </w:r>
    </w:p>
    <w:p w14:paraId="0F318B53" w14:textId="77777777" w:rsidR="7627117D" w:rsidRPr="00DA36F0" w:rsidRDefault="7627117D" w:rsidP="00BA75C5">
      <w:pPr>
        <w:spacing w:line="240" w:lineRule="auto"/>
        <w:jc w:val="both"/>
        <w:rPr>
          <w:rFonts w:ascii="Arial" w:eastAsia="Arial" w:hAnsi="Arial" w:cs="Arial"/>
          <w:b/>
          <w:bCs/>
          <w:sz w:val="28"/>
          <w:szCs w:val="28"/>
        </w:rPr>
      </w:pPr>
    </w:p>
    <w:p w14:paraId="0F318B54" w14:textId="77777777" w:rsidR="1F40C8F8" w:rsidRPr="00DA36F0" w:rsidRDefault="4D29B17E" w:rsidP="00BA75C5">
      <w:pPr>
        <w:pStyle w:val="ListParagraph"/>
        <w:numPr>
          <w:ilvl w:val="0"/>
          <w:numId w:val="2"/>
        </w:numPr>
        <w:spacing w:line="240" w:lineRule="auto"/>
        <w:jc w:val="both"/>
        <w:rPr>
          <w:rFonts w:eastAsiaTheme="minorEastAsia"/>
          <w:b/>
          <w:bCs/>
          <w:color w:val="7030A0"/>
          <w:sz w:val="28"/>
          <w:szCs w:val="28"/>
        </w:rPr>
      </w:pPr>
      <w:r w:rsidRPr="00DA36F0">
        <w:rPr>
          <w:rFonts w:ascii="Arial" w:eastAsia="Arial" w:hAnsi="Arial" w:cs="Arial"/>
          <w:b/>
          <w:bCs/>
          <w:color w:val="7030A0"/>
          <w:sz w:val="28"/>
          <w:szCs w:val="28"/>
          <w:lang w:val="en-GB"/>
        </w:rPr>
        <w:t>General section on Independent Living</w:t>
      </w:r>
    </w:p>
    <w:p w14:paraId="0F318B55" w14:textId="77777777" w:rsidR="000F0467" w:rsidRPr="00DA36F0" w:rsidRDefault="000F0467" w:rsidP="000F0467">
      <w:pPr>
        <w:pStyle w:val="ListParagraph"/>
        <w:spacing w:line="240" w:lineRule="auto"/>
        <w:ind w:left="360"/>
        <w:jc w:val="both"/>
        <w:rPr>
          <w:rFonts w:eastAsiaTheme="minorEastAsia"/>
          <w:b/>
          <w:bCs/>
          <w:color w:val="7030A0"/>
          <w:sz w:val="28"/>
          <w:szCs w:val="28"/>
        </w:rPr>
      </w:pPr>
    </w:p>
    <w:p w14:paraId="0F318B56" w14:textId="77777777" w:rsidR="1F40C8F8" w:rsidRPr="00DA36F0" w:rsidRDefault="4D29B17E" w:rsidP="00BA75C5">
      <w:pPr>
        <w:spacing w:line="240" w:lineRule="auto"/>
        <w:jc w:val="both"/>
        <w:rPr>
          <w:rFonts w:ascii="Arial" w:eastAsia="Arial" w:hAnsi="Arial" w:cs="Arial"/>
          <w:b/>
          <w:bCs/>
          <w:color w:val="000000" w:themeColor="text1"/>
          <w:sz w:val="28"/>
          <w:szCs w:val="28"/>
          <w:lang w:val="en-GB"/>
        </w:rPr>
      </w:pPr>
      <w:r w:rsidRPr="00DA36F0">
        <w:rPr>
          <w:rFonts w:ascii="Arial" w:eastAsia="Arial" w:hAnsi="Arial" w:cs="Arial"/>
          <w:b/>
          <w:bCs/>
          <w:color w:val="000000" w:themeColor="text1"/>
          <w:sz w:val="28"/>
          <w:szCs w:val="28"/>
          <w:lang w:val="en-GB"/>
        </w:rPr>
        <w:t xml:space="preserve">1.1. </w:t>
      </w:r>
      <w:r w:rsidR="1F40C8F8" w:rsidRPr="00DA36F0">
        <w:rPr>
          <w:rFonts w:ascii="Arial" w:eastAsia="Arial" w:hAnsi="Arial" w:cs="Arial"/>
          <w:b/>
          <w:bCs/>
          <w:color w:val="000000" w:themeColor="text1"/>
          <w:sz w:val="28"/>
          <w:szCs w:val="28"/>
          <w:lang w:val="en-GB"/>
        </w:rPr>
        <w:t>Overall implementation of Article 19</w:t>
      </w:r>
    </w:p>
    <w:p w14:paraId="0F318B57" w14:textId="00FD9DB0" w:rsidR="00CC35D2" w:rsidRPr="00C46DCC" w:rsidRDefault="00CC35D2" w:rsidP="00CC35D2">
      <w:pPr>
        <w:spacing w:line="240" w:lineRule="auto"/>
        <w:jc w:val="both"/>
        <w:rPr>
          <w:rFonts w:ascii="Arial" w:eastAsia="Arial" w:hAnsi="Arial" w:cs="Arial"/>
          <w:color w:val="000000" w:themeColor="text1"/>
          <w:sz w:val="28"/>
          <w:szCs w:val="28"/>
          <w:lang w:val="en-GB"/>
        </w:rPr>
      </w:pPr>
      <w:r w:rsidRPr="00DA36F0">
        <w:rPr>
          <w:rFonts w:ascii="Arial" w:eastAsia="Arial" w:hAnsi="Arial" w:cs="Arial"/>
          <w:color w:val="000000" w:themeColor="text1"/>
          <w:sz w:val="28"/>
          <w:szCs w:val="28"/>
          <w:lang w:val="en-GB"/>
        </w:rPr>
        <w:t>Implementation of this article is found to be inadequate</w:t>
      </w:r>
      <w:r w:rsidRPr="00C46DCC">
        <w:rPr>
          <w:rFonts w:ascii="Arial" w:eastAsia="Arial" w:hAnsi="Arial" w:cs="Arial"/>
          <w:color w:val="000000" w:themeColor="text1"/>
          <w:sz w:val="28"/>
          <w:szCs w:val="28"/>
          <w:lang w:val="en-GB"/>
        </w:rPr>
        <w:t>.</w:t>
      </w:r>
    </w:p>
    <w:p w14:paraId="0F318B58" w14:textId="77777777" w:rsidR="000F0467" w:rsidRPr="00C46DCC" w:rsidRDefault="000F0467" w:rsidP="00BA75C5">
      <w:pPr>
        <w:spacing w:line="240" w:lineRule="auto"/>
        <w:jc w:val="both"/>
        <w:rPr>
          <w:rFonts w:ascii="Arial" w:eastAsia="Arial" w:hAnsi="Arial" w:cs="Arial"/>
          <w:color w:val="000000" w:themeColor="text1"/>
          <w:sz w:val="28"/>
          <w:szCs w:val="28"/>
          <w:lang w:val="en-GB"/>
        </w:rPr>
      </w:pPr>
    </w:p>
    <w:p w14:paraId="0F318B59" w14:textId="77777777" w:rsidR="1F40C8F8" w:rsidRPr="00C46DCC" w:rsidRDefault="48A2EFC1" w:rsidP="00BA75C5">
      <w:pPr>
        <w:spacing w:line="240" w:lineRule="auto"/>
        <w:jc w:val="both"/>
        <w:rPr>
          <w:rFonts w:ascii="Arial" w:eastAsia="Arial" w:hAnsi="Arial" w:cs="Arial"/>
          <w:color w:val="000000" w:themeColor="text1"/>
          <w:sz w:val="28"/>
          <w:szCs w:val="28"/>
        </w:rPr>
      </w:pPr>
      <w:r w:rsidRPr="00C46DCC">
        <w:rPr>
          <w:rFonts w:ascii="Arial" w:eastAsia="Arial" w:hAnsi="Arial" w:cs="Arial"/>
          <w:b/>
          <w:bCs/>
          <w:color w:val="000000" w:themeColor="text1"/>
          <w:sz w:val="28"/>
          <w:szCs w:val="28"/>
          <w:lang w:val="en-GB"/>
        </w:rPr>
        <w:t xml:space="preserve">1.2. </w:t>
      </w:r>
      <w:r w:rsidR="1F40C8F8" w:rsidRPr="00C46DCC">
        <w:rPr>
          <w:rFonts w:ascii="Arial" w:eastAsia="Arial" w:hAnsi="Arial" w:cs="Arial"/>
          <w:b/>
          <w:bCs/>
          <w:color w:val="000000" w:themeColor="text1"/>
          <w:sz w:val="28"/>
          <w:szCs w:val="28"/>
          <w:lang w:val="en-GB"/>
        </w:rPr>
        <w:t>Choice of living arrangements</w:t>
      </w:r>
    </w:p>
    <w:p w14:paraId="0F318B5A" w14:textId="05E232B7" w:rsidR="00CC35D2" w:rsidRPr="00C46DCC" w:rsidRDefault="00CC35D2" w:rsidP="00CC35D2">
      <w:pPr>
        <w:spacing w:line="240" w:lineRule="auto"/>
        <w:jc w:val="both"/>
        <w:rPr>
          <w:rFonts w:ascii="Arial" w:eastAsia="Arial" w:hAnsi="Arial" w:cs="Arial"/>
          <w:color w:val="000000" w:themeColor="text1"/>
          <w:sz w:val="28"/>
          <w:szCs w:val="28"/>
          <w:lang w:val="en-GB"/>
        </w:rPr>
      </w:pPr>
      <w:r w:rsidRPr="00C46DCC">
        <w:rPr>
          <w:rFonts w:ascii="Arial" w:eastAsia="Arial" w:hAnsi="Arial" w:cs="Arial"/>
          <w:color w:val="000000" w:themeColor="text1"/>
          <w:sz w:val="28"/>
          <w:szCs w:val="28"/>
          <w:lang w:val="en-GB"/>
        </w:rPr>
        <w:t xml:space="preserve">Disabled adults cannot freely choose their living arrangements. There are still segregated settings (social care institutions, psychiatric hospitals, group homes and other) for disabled adults (incl. older people with disabilities) and children. </w:t>
      </w:r>
      <w:r w:rsidR="007E5B71" w:rsidRPr="00C46DCC">
        <w:rPr>
          <w:rFonts w:ascii="Arial" w:eastAsia="Arial" w:hAnsi="Arial" w:cs="Arial"/>
          <w:color w:val="000000" w:themeColor="text1"/>
          <w:sz w:val="28"/>
          <w:szCs w:val="28"/>
          <w:lang w:val="en-GB"/>
        </w:rPr>
        <w:t xml:space="preserve">Adults with serious mobility disabilities, </w:t>
      </w:r>
      <w:proofErr w:type="gramStart"/>
      <w:r w:rsidR="007E5B71" w:rsidRPr="00C46DCC">
        <w:rPr>
          <w:rFonts w:ascii="Arial" w:eastAsia="Arial" w:hAnsi="Arial" w:cs="Arial"/>
          <w:color w:val="000000" w:themeColor="text1"/>
          <w:sz w:val="28"/>
          <w:szCs w:val="28"/>
          <w:lang w:val="en-GB"/>
        </w:rPr>
        <w:t>i.e.</w:t>
      </w:r>
      <w:proofErr w:type="gramEnd"/>
      <w:r w:rsidR="007E5B71" w:rsidRPr="00C46DCC">
        <w:rPr>
          <w:rFonts w:ascii="Arial" w:eastAsia="Arial" w:hAnsi="Arial" w:cs="Arial"/>
          <w:color w:val="000000" w:themeColor="text1"/>
          <w:sz w:val="28"/>
          <w:szCs w:val="28"/>
          <w:lang w:val="en-GB"/>
        </w:rPr>
        <w:t xml:space="preserve"> tetraplegics, have been living included in the society and have control of their life.</w:t>
      </w:r>
    </w:p>
    <w:p w14:paraId="0F318B5B" w14:textId="77777777" w:rsidR="000F0467" w:rsidRPr="00C46DCC" w:rsidRDefault="000F0467" w:rsidP="000F5E09">
      <w:pPr>
        <w:spacing w:line="240" w:lineRule="auto"/>
        <w:jc w:val="both"/>
        <w:rPr>
          <w:rFonts w:ascii="Arial" w:eastAsia="Arial" w:hAnsi="Arial" w:cs="Arial"/>
          <w:color w:val="000000" w:themeColor="text1"/>
          <w:sz w:val="28"/>
          <w:szCs w:val="28"/>
          <w:lang w:val="en-GB"/>
        </w:rPr>
      </w:pPr>
    </w:p>
    <w:p w14:paraId="0F318B5C" w14:textId="77777777" w:rsidR="1F40C8F8" w:rsidRPr="00C46DCC" w:rsidRDefault="5CAD13E3" w:rsidP="00BA75C5">
      <w:pPr>
        <w:spacing w:line="240" w:lineRule="auto"/>
        <w:jc w:val="both"/>
        <w:rPr>
          <w:rFonts w:ascii="Arial" w:eastAsia="Arial" w:hAnsi="Arial" w:cs="Arial"/>
          <w:color w:val="000000" w:themeColor="text1"/>
          <w:sz w:val="28"/>
          <w:szCs w:val="28"/>
        </w:rPr>
      </w:pPr>
      <w:r w:rsidRPr="00C46DCC">
        <w:rPr>
          <w:rFonts w:ascii="Arial" w:eastAsia="Arial" w:hAnsi="Arial" w:cs="Arial"/>
          <w:b/>
          <w:bCs/>
          <w:color w:val="000000" w:themeColor="text1"/>
          <w:sz w:val="28"/>
          <w:szCs w:val="28"/>
          <w:lang w:val="en-GB"/>
        </w:rPr>
        <w:t xml:space="preserve">1.3. </w:t>
      </w:r>
      <w:r w:rsidR="1F40C8F8" w:rsidRPr="00C46DCC">
        <w:rPr>
          <w:rFonts w:ascii="Arial" w:eastAsia="Arial" w:hAnsi="Arial" w:cs="Arial"/>
          <w:b/>
          <w:bCs/>
          <w:color w:val="000000" w:themeColor="text1"/>
          <w:sz w:val="28"/>
          <w:szCs w:val="28"/>
          <w:lang w:val="en-GB"/>
        </w:rPr>
        <w:t>Deinstitutionalisation strategy</w:t>
      </w:r>
      <w:r w:rsidR="1F40C8F8" w:rsidRPr="00C46DCC">
        <w:rPr>
          <w:rFonts w:ascii="Arial" w:eastAsia="Arial" w:hAnsi="Arial" w:cs="Arial"/>
          <w:color w:val="000000" w:themeColor="text1"/>
          <w:sz w:val="28"/>
          <w:szCs w:val="28"/>
          <w:lang w:val="en-GB"/>
        </w:rPr>
        <w:t xml:space="preserve"> </w:t>
      </w:r>
    </w:p>
    <w:p w14:paraId="0F318B5D" w14:textId="77777777" w:rsidR="0014640B" w:rsidRPr="00C46DCC" w:rsidRDefault="0014640B" w:rsidP="0014640B">
      <w:pPr>
        <w:spacing w:line="240" w:lineRule="auto"/>
        <w:jc w:val="both"/>
        <w:rPr>
          <w:rFonts w:ascii="Arial" w:eastAsia="Arial" w:hAnsi="Arial" w:cs="Arial"/>
          <w:color w:val="000000" w:themeColor="text1"/>
          <w:sz w:val="28"/>
          <w:szCs w:val="28"/>
          <w:lang w:val="en-GB"/>
        </w:rPr>
      </w:pPr>
      <w:r w:rsidRPr="00C46DCC">
        <w:rPr>
          <w:rFonts w:ascii="Arial" w:eastAsia="Arial" w:hAnsi="Arial" w:cs="Arial"/>
          <w:color w:val="000000" w:themeColor="text1"/>
          <w:sz w:val="28"/>
          <w:szCs w:val="28"/>
          <w:lang w:val="en-GB"/>
        </w:rPr>
        <w:t xml:space="preserve">The county has a deinstitutionalisation strategy and progress has been made in the last 5 years on this topic. </w:t>
      </w:r>
      <w:r w:rsidR="007E5B71" w:rsidRPr="00C46DCC">
        <w:rPr>
          <w:rFonts w:ascii="Arial" w:eastAsia="Arial" w:hAnsi="Arial" w:cs="Arial"/>
          <w:color w:val="000000" w:themeColor="text1"/>
          <w:sz w:val="28"/>
          <w:szCs w:val="28"/>
          <w:lang w:val="en-GB"/>
        </w:rPr>
        <w:t>This affects mainly people with mental disabilities.</w:t>
      </w:r>
    </w:p>
    <w:p w14:paraId="0F318B5E" w14:textId="4C86BA74" w:rsidR="0014640B" w:rsidRPr="00C46DCC" w:rsidRDefault="0014640B" w:rsidP="0014640B">
      <w:pPr>
        <w:spacing w:line="240" w:lineRule="auto"/>
        <w:jc w:val="both"/>
        <w:rPr>
          <w:rFonts w:ascii="Arial" w:eastAsia="Arial" w:hAnsi="Arial" w:cs="Arial"/>
          <w:color w:val="000000" w:themeColor="text1"/>
          <w:sz w:val="28"/>
          <w:szCs w:val="28"/>
        </w:rPr>
      </w:pPr>
      <w:r w:rsidRPr="00C46DCC">
        <w:rPr>
          <w:rFonts w:ascii="Arial" w:eastAsia="Arial" w:hAnsi="Arial" w:cs="Arial"/>
          <w:color w:val="000000" w:themeColor="text1"/>
          <w:sz w:val="28"/>
          <w:szCs w:val="28"/>
          <w:lang w:val="en-GB"/>
        </w:rPr>
        <w:t>Segregated settings are, according to the responder, still the norm for those with</w:t>
      </w:r>
      <w:r w:rsidR="007E5B71" w:rsidRPr="00C46DCC">
        <w:rPr>
          <w:rFonts w:ascii="Arial" w:eastAsia="Arial" w:hAnsi="Arial" w:cs="Arial"/>
          <w:color w:val="000000" w:themeColor="text1"/>
          <w:sz w:val="28"/>
          <w:szCs w:val="28"/>
          <w:lang w:val="en-GB"/>
        </w:rPr>
        <w:t xml:space="preserve"> mental disabilities and</w:t>
      </w:r>
      <w:r w:rsidRPr="00C46DCC">
        <w:rPr>
          <w:rFonts w:ascii="Arial" w:eastAsia="Arial" w:hAnsi="Arial" w:cs="Arial"/>
          <w:color w:val="000000" w:themeColor="text1"/>
          <w:sz w:val="28"/>
          <w:szCs w:val="28"/>
          <w:lang w:val="en-GB"/>
        </w:rPr>
        <w:t xml:space="preserve"> high support needs, both in terms of living arrangements and education. The existing deinstitutionalisation strategy is in fact relocating people to small group homes,</w:t>
      </w:r>
      <w:r w:rsidR="007E5B71" w:rsidRPr="00C46DCC">
        <w:rPr>
          <w:rFonts w:ascii="Arial" w:eastAsia="Arial" w:hAnsi="Arial" w:cs="Arial"/>
          <w:color w:val="000000" w:themeColor="text1"/>
          <w:sz w:val="28"/>
          <w:szCs w:val="28"/>
          <w:lang w:val="en-GB"/>
        </w:rPr>
        <w:t xml:space="preserve"> in the cities</w:t>
      </w:r>
      <w:r w:rsidRPr="00C46DCC">
        <w:rPr>
          <w:rFonts w:ascii="Arial" w:eastAsia="Arial" w:hAnsi="Arial" w:cs="Arial"/>
          <w:color w:val="000000" w:themeColor="text1"/>
          <w:sz w:val="28"/>
          <w:szCs w:val="28"/>
          <w:lang w:val="en-GB"/>
        </w:rPr>
        <w:t xml:space="preserve">. </w:t>
      </w:r>
    </w:p>
    <w:p w14:paraId="0F318B5F" w14:textId="77777777" w:rsidR="0014640B" w:rsidRPr="00C46DCC" w:rsidRDefault="0014640B" w:rsidP="0014640B">
      <w:pPr>
        <w:spacing w:line="240" w:lineRule="auto"/>
        <w:jc w:val="both"/>
        <w:rPr>
          <w:rFonts w:ascii="Arial" w:eastAsia="Arial" w:hAnsi="Arial" w:cs="Arial"/>
          <w:color w:val="000000" w:themeColor="text1"/>
          <w:sz w:val="28"/>
          <w:szCs w:val="28"/>
          <w:lang w:val="en-GB"/>
        </w:rPr>
      </w:pPr>
      <w:r w:rsidRPr="00C46DCC">
        <w:rPr>
          <w:rFonts w:ascii="Arial" w:eastAsia="Arial" w:hAnsi="Arial" w:cs="Arial"/>
          <w:color w:val="000000" w:themeColor="text1"/>
          <w:sz w:val="28"/>
          <w:szCs w:val="28"/>
          <w:lang w:val="en-GB"/>
        </w:rPr>
        <w:t xml:space="preserve">We received no information on </w:t>
      </w:r>
      <w:proofErr w:type="gramStart"/>
      <w:r w:rsidRPr="00C46DCC">
        <w:rPr>
          <w:rFonts w:ascii="Arial" w:eastAsia="Arial" w:hAnsi="Arial" w:cs="Arial"/>
          <w:color w:val="000000" w:themeColor="text1"/>
          <w:sz w:val="28"/>
          <w:szCs w:val="28"/>
          <w:lang w:val="en-GB"/>
        </w:rPr>
        <w:t>whether or not</w:t>
      </w:r>
      <w:proofErr w:type="gramEnd"/>
      <w:r w:rsidRPr="00C46DCC">
        <w:rPr>
          <w:rFonts w:ascii="Arial" w:eastAsia="Arial" w:hAnsi="Arial" w:cs="Arial"/>
          <w:color w:val="000000" w:themeColor="text1"/>
          <w:sz w:val="28"/>
          <w:szCs w:val="28"/>
          <w:lang w:val="en-GB"/>
        </w:rPr>
        <w:t xml:space="preserve"> EU funds are still used to invest in institutional care settings in Cyprus.</w:t>
      </w:r>
    </w:p>
    <w:p w14:paraId="0F318B60" w14:textId="77777777" w:rsidR="000F0467" w:rsidRPr="00C46DCC" w:rsidRDefault="000F0467" w:rsidP="000F5E09">
      <w:pPr>
        <w:spacing w:line="240" w:lineRule="auto"/>
        <w:jc w:val="both"/>
        <w:rPr>
          <w:rFonts w:ascii="Arial" w:eastAsia="Arial" w:hAnsi="Arial" w:cs="Arial"/>
          <w:color w:val="000000" w:themeColor="text1"/>
          <w:sz w:val="28"/>
          <w:szCs w:val="28"/>
          <w:lang w:val="en-GB"/>
        </w:rPr>
      </w:pPr>
    </w:p>
    <w:p w14:paraId="0F318B61" w14:textId="77777777" w:rsidR="1F40C8F8" w:rsidRPr="00C46DCC" w:rsidRDefault="3E8470CD" w:rsidP="00BA75C5">
      <w:pPr>
        <w:spacing w:line="240" w:lineRule="auto"/>
        <w:jc w:val="both"/>
        <w:rPr>
          <w:rFonts w:ascii="Arial" w:eastAsia="Arial" w:hAnsi="Arial" w:cs="Arial"/>
          <w:color w:val="000000" w:themeColor="text1"/>
          <w:sz w:val="28"/>
          <w:szCs w:val="28"/>
        </w:rPr>
      </w:pPr>
      <w:r w:rsidRPr="00C46DCC">
        <w:rPr>
          <w:rFonts w:ascii="Arial" w:eastAsia="Arial" w:hAnsi="Arial" w:cs="Arial"/>
          <w:b/>
          <w:bCs/>
          <w:color w:val="000000" w:themeColor="text1"/>
          <w:sz w:val="28"/>
          <w:szCs w:val="28"/>
          <w:lang w:val="en-GB"/>
        </w:rPr>
        <w:t xml:space="preserve">1.4. </w:t>
      </w:r>
      <w:r w:rsidR="1F40C8F8" w:rsidRPr="00C46DCC">
        <w:rPr>
          <w:rFonts w:ascii="Arial" w:eastAsia="Arial" w:hAnsi="Arial" w:cs="Arial"/>
          <w:b/>
          <w:bCs/>
          <w:color w:val="000000" w:themeColor="text1"/>
          <w:sz w:val="28"/>
          <w:szCs w:val="28"/>
          <w:lang w:val="en-GB"/>
        </w:rPr>
        <w:t>Access to mainstream services</w:t>
      </w:r>
    </w:p>
    <w:p w14:paraId="0F318B66" w14:textId="15C5FFD9" w:rsidR="00CF2E6A" w:rsidRPr="00140C34" w:rsidRDefault="0014640B" w:rsidP="0014640B">
      <w:pPr>
        <w:spacing w:line="240" w:lineRule="auto"/>
        <w:jc w:val="both"/>
        <w:rPr>
          <w:rFonts w:ascii="Arial" w:eastAsia="Arial" w:hAnsi="Arial" w:cs="Arial"/>
          <w:color w:val="000000" w:themeColor="text1"/>
          <w:sz w:val="20"/>
          <w:szCs w:val="20"/>
          <w:lang w:val="en-GB"/>
        </w:rPr>
      </w:pPr>
      <w:r w:rsidRPr="00C46DCC">
        <w:rPr>
          <w:rFonts w:ascii="Arial" w:eastAsia="Arial" w:hAnsi="Arial" w:cs="Arial"/>
          <w:color w:val="000000" w:themeColor="text1"/>
          <w:sz w:val="28"/>
          <w:szCs w:val="28"/>
          <w:lang w:val="en-GB"/>
        </w:rPr>
        <w:t xml:space="preserve">Access to health care is deemed adequate. Improvements are required in all other areas, including education (primary, </w:t>
      </w:r>
      <w:proofErr w:type="gramStart"/>
      <w:r w:rsidRPr="00C46DCC">
        <w:rPr>
          <w:rFonts w:ascii="Arial" w:eastAsia="Arial" w:hAnsi="Arial" w:cs="Arial"/>
          <w:color w:val="000000" w:themeColor="text1"/>
          <w:sz w:val="28"/>
          <w:szCs w:val="28"/>
          <w:lang w:val="en-GB"/>
        </w:rPr>
        <w:t>secondary</w:t>
      </w:r>
      <w:proofErr w:type="gramEnd"/>
      <w:r w:rsidRPr="00C46DCC">
        <w:rPr>
          <w:rFonts w:ascii="Arial" w:eastAsia="Arial" w:hAnsi="Arial" w:cs="Arial"/>
          <w:color w:val="000000" w:themeColor="text1"/>
          <w:sz w:val="28"/>
          <w:szCs w:val="28"/>
          <w:lang w:val="en-GB"/>
        </w:rPr>
        <w:t xml:space="preserve"> and tertiary), housing, public transport and culture, as well as access to employment in the open labour market. There is a law protecting disabled people in the labour market, but its implementation is inadequate</w:t>
      </w:r>
      <w:r w:rsidR="00576910">
        <w:rPr>
          <w:rFonts w:ascii="Arial" w:eastAsia="Arial" w:hAnsi="Arial" w:cs="Arial"/>
          <w:color w:val="000000" w:themeColor="text1"/>
          <w:sz w:val="28"/>
          <w:szCs w:val="28"/>
          <w:lang w:val="en-GB"/>
        </w:rPr>
        <w:t>.</w:t>
      </w:r>
    </w:p>
    <w:p w14:paraId="0F318B67" w14:textId="77777777" w:rsidR="000F0467" w:rsidRPr="00140C34" w:rsidRDefault="000F0467" w:rsidP="000F5E09">
      <w:pPr>
        <w:spacing w:line="240" w:lineRule="auto"/>
        <w:jc w:val="both"/>
        <w:rPr>
          <w:rFonts w:ascii="Arial" w:eastAsia="Arial" w:hAnsi="Arial" w:cs="Arial"/>
          <w:color w:val="000000" w:themeColor="text1"/>
          <w:sz w:val="20"/>
          <w:szCs w:val="20"/>
          <w:lang w:val="en-GB"/>
        </w:rPr>
      </w:pPr>
    </w:p>
    <w:p w14:paraId="0F318B68" w14:textId="77777777" w:rsidR="00F55297" w:rsidRPr="00140C34" w:rsidRDefault="00F55297" w:rsidP="000F5E09">
      <w:pPr>
        <w:spacing w:line="240" w:lineRule="auto"/>
        <w:jc w:val="both"/>
        <w:rPr>
          <w:rFonts w:ascii="Arial" w:eastAsia="Arial" w:hAnsi="Arial" w:cs="Arial"/>
          <w:color w:val="000000" w:themeColor="text1"/>
          <w:sz w:val="28"/>
          <w:szCs w:val="28"/>
          <w:lang w:val="en-GB"/>
        </w:rPr>
      </w:pPr>
    </w:p>
    <w:p w14:paraId="0F318B69" w14:textId="77777777" w:rsidR="1F40C8F8" w:rsidRPr="00140C34" w:rsidRDefault="56467D7F" w:rsidP="00BA75C5">
      <w:pPr>
        <w:spacing w:line="240" w:lineRule="auto"/>
        <w:jc w:val="both"/>
        <w:rPr>
          <w:rFonts w:ascii="Arial" w:eastAsia="Arial" w:hAnsi="Arial" w:cs="Arial"/>
          <w:color w:val="000000" w:themeColor="text1"/>
          <w:sz w:val="28"/>
          <w:szCs w:val="28"/>
        </w:rPr>
      </w:pPr>
      <w:r w:rsidRPr="00140C34">
        <w:rPr>
          <w:rFonts w:ascii="Arial" w:eastAsia="Arial" w:hAnsi="Arial" w:cs="Arial"/>
          <w:b/>
          <w:bCs/>
          <w:color w:val="000000" w:themeColor="text1"/>
          <w:sz w:val="28"/>
          <w:szCs w:val="28"/>
          <w:lang w:val="en-GB"/>
        </w:rPr>
        <w:t xml:space="preserve">1.5. </w:t>
      </w:r>
      <w:r w:rsidR="1F40C8F8" w:rsidRPr="00140C34">
        <w:rPr>
          <w:rFonts w:ascii="Arial" w:eastAsia="Arial" w:hAnsi="Arial" w:cs="Arial"/>
          <w:b/>
          <w:bCs/>
          <w:color w:val="000000" w:themeColor="text1"/>
          <w:sz w:val="28"/>
          <w:szCs w:val="28"/>
          <w:lang w:val="en-GB"/>
        </w:rPr>
        <w:t>Access to personal assistance</w:t>
      </w:r>
      <w:r w:rsidR="1F40C8F8" w:rsidRPr="00140C34">
        <w:rPr>
          <w:rFonts w:ascii="Arial" w:eastAsia="Arial" w:hAnsi="Arial" w:cs="Arial"/>
          <w:color w:val="000000" w:themeColor="text1"/>
          <w:sz w:val="28"/>
          <w:szCs w:val="28"/>
          <w:lang w:val="en-GB"/>
        </w:rPr>
        <w:t xml:space="preserve"> </w:t>
      </w:r>
    </w:p>
    <w:p w14:paraId="0F318B6A" w14:textId="77777777" w:rsidR="00F55297" w:rsidRPr="00140C34" w:rsidRDefault="00F55297" w:rsidP="00F55297">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Cyprus has a personal assistance system (PA-system) in place to help facilitate inclusion of disabled individuals in the community. The details of the PA-system will be provided in the following pages.</w:t>
      </w:r>
    </w:p>
    <w:p w14:paraId="0F318B6B" w14:textId="77777777" w:rsidR="1F40C8F8" w:rsidRPr="00140C34" w:rsidRDefault="1F40C8F8" w:rsidP="00BA75C5">
      <w:pPr>
        <w:spacing w:line="240" w:lineRule="auto"/>
        <w:jc w:val="both"/>
        <w:rPr>
          <w:rFonts w:ascii="Arial" w:eastAsia="Arial" w:hAnsi="Arial" w:cs="Arial"/>
          <w:b/>
          <w:bCs/>
          <w:color w:val="000000" w:themeColor="text1"/>
          <w:sz w:val="28"/>
          <w:szCs w:val="28"/>
          <w:lang w:val="en-GB"/>
        </w:rPr>
      </w:pPr>
    </w:p>
    <w:p w14:paraId="0F318B6C" w14:textId="77777777" w:rsidR="1F40C8F8" w:rsidRPr="00140C34" w:rsidRDefault="326CC173" w:rsidP="00BA75C5">
      <w:pPr>
        <w:pStyle w:val="ListParagraph"/>
        <w:numPr>
          <w:ilvl w:val="0"/>
          <w:numId w:val="2"/>
        </w:numPr>
        <w:spacing w:line="240" w:lineRule="auto"/>
        <w:jc w:val="both"/>
        <w:rPr>
          <w:rFonts w:ascii="Arial" w:eastAsiaTheme="minorEastAsia" w:hAnsi="Arial" w:cs="Arial"/>
          <w:b/>
          <w:bCs/>
          <w:color w:val="7030A0"/>
          <w:sz w:val="28"/>
          <w:szCs w:val="28"/>
        </w:rPr>
      </w:pPr>
      <w:r w:rsidRPr="00140C34">
        <w:rPr>
          <w:rFonts w:ascii="Arial" w:eastAsia="Arial" w:hAnsi="Arial" w:cs="Arial"/>
          <w:b/>
          <w:bCs/>
          <w:color w:val="7030A0"/>
          <w:sz w:val="28"/>
          <w:szCs w:val="28"/>
          <w:lang w:val="en-GB"/>
        </w:rPr>
        <w:t>General information about the PA scheme/policy</w:t>
      </w:r>
    </w:p>
    <w:p w14:paraId="0F318B6D" w14:textId="77777777" w:rsidR="001172AB" w:rsidRPr="00140C34" w:rsidRDefault="001172AB" w:rsidP="001172AB">
      <w:pPr>
        <w:pStyle w:val="ListParagraph"/>
        <w:spacing w:line="240" w:lineRule="auto"/>
        <w:ind w:left="360"/>
        <w:jc w:val="both"/>
        <w:rPr>
          <w:rFonts w:ascii="Arial" w:eastAsiaTheme="minorEastAsia" w:hAnsi="Arial" w:cs="Arial"/>
          <w:b/>
          <w:bCs/>
          <w:color w:val="7030A0"/>
          <w:sz w:val="28"/>
          <w:szCs w:val="28"/>
        </w:rPr>
      </w:pPr>
    </w:p>
    <w:p w14:paraId="0F318B6E" w14:textId="77777777" w:rsidR="1F40C8F8" w:rsidRPr="00140C34" w:rsidRDefault="326CC173" w:rsidP="00BA75C5">
      <w:pPr>
        <w:spacing w:line="240" w:lineRule="auto"/>
        <w:jc w:val="both"/>
        <w:rPr>
          <w:rFonts w:ascii="Arial" w:eastAsia="Arial" w:hAnsi="Arial" w:cs="Arial"/>
          <w:color w:val="000000" w:themeColor="text1"/>
          <w:sz w:val="28"/>
          <w:szCs w:val="28"/>
        </w:rPr>
      </w:pPr>
      <w:r w:rsidRPr="00140C34">
        <w:rPr>
          <w:rFonts w:ascii="Arial" w:eastAsia="Arial" w:hAnsi="Arial" w:cs="Arial"/>
          <w:b/>
          <w:bCs/>
          <w:color w:val="000000" w:themeColor="text1"/>
          <w:sz w:val="28"/>
          <w:szCs w:val="28"/>
          <w:lang w:val="en-GB"/>
        </w:rPr>
        <w:t xml:space="preserve">2.1. </w:t>
      </w:r>
      <w:r w:rsidR="1F40C8F8" w:rsidRPr="00140C34">
        <w:rPr>
          <w:rFonts w:ascii="Arial" w:eastAsia="Arial" w:hAnsi="Arial" w:cs="Arial"/>
          <w:b/>
          <w:bCs/>
          <w:color w:val="000000" w:themeColor="text1"/>
          <w:sz w:val="28"/>
          <w:szCs w:val="28"/>
          <w:lang w:val="en-GB"/>
        </w:rPr>
        <w:t>Personal assistance scheme: general information and corresponding legislation</w:t>
      </w:r>
    </w:p>
    <w:p w14:paraId="0F318B6F" w14:textId="77777777" w:rsidR="001172AB" w:rsidRPr="00140C34" w:rsidRDefault="001172AB" w:rsidP="001172AB">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Access to personal assistance (PA) in Cyprus, in general, requires improvement. The provision of PA is recognised as a right. The scheme is available on national level and codified as an item of service in a more general legislation. Disabled people in rural or remote areas, as well as those in residential care, have access to the scheme. </w:t>
      </w:r>
    </w:p>
    <w:p w14:paraId="0F318B75" w14:textId="77777777" w:rsidR="001172AB" w:rsidRPr="00140C34" w:rsidRDefault="001172AB" w:rsidP="001172AB">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There are no limitations on what PA can be used for. There are no waiting </w:t>
      </w:r>
      <w:proofErr w:type="gramStart"/>
      <w:r w:rsidRPr="00140C34">
        <w:rPr>
          <w:rFonts w:ascii="Arial" w:eastAsia="Arial" w:hAnsi="Arial" w:cs="Arial"/>
          <w:color w:val="000000" w:themeColor="text1"/>
          <w:sz w:val="28"/>
          <w:szCs w:val="28"/>
          <w:lang w:val="en-GB"/>
        </w:rPr>
        <w:t>lists</w:t>
      </w:r>
      <w:proofErr w:type="gramEnd"/>
      <w:r w:rsidRPr="00140C34">
        <w:rPr>
          <w:rFonts w:ascii="Arial" w:eastAsia="Arial" w:hAnsi="Arial" w:cs="Arial"/>
          <w:color w:val="000000" w:themeColor="text1"/>
          <w:sz w:val="28"/>
          <w:szCs w:val="28"/>
          <w:lang w:val="en-GB"/>
        </w:rPr>
        <w:t xml:space="preserve"> and the overall number of PA users has increased in the last 5 years. There have not been changes to the legislation/policy that affected access to PA in the last 5 years.</w:t>
      </w:r>
    </w:p>
    <w:p w14:paraId="0F318B76" w14:textId="77777777" w:rsidR="001172AB" w:rsidRPr="00140C34" w:rsidRDefault="001172AB" w:rsidP="00BA75C5">
      <w:pPr>
        <w:spacing w:line="240" w:lineRule="auto"/>
        <w:jc w:val="both"/>
        <w:rPr>
          <w:rFonts w:ascii="Arial" w:eastAsia="Arial" w:hAnsi="Arial" w:cs="Arial"/>
          <w:color w:val="000000" w:themeColor="text1"/>
          <w:sz w:val="28"/>
          <w:szCs w:val="28"/>
          <w:lang w:val="en-GB"/>
        </w:rPr>
      </w:pPr>
    </w:p>
    <w:p w14:paraId="0F318B77" w14:textId="77777777" w:rsidR="1F40C8F8" w:rsidRPr="00140C34" w:rsidRDefault="6926F542" w:rsidP="00BA75C5">
      <w:pPr>
        <w:spacing w:line="240" w:lineRule="auto"/>
        <w:jc w:val="both"/>
        <w:rPr>
          <w:rFonts w:ascii="Arial" w:eastAsia="Arial" w:hAnsi="Arial" w:cs="Arial"/>
          <w:color w:val="000000" w:themeColor="text1"/>
          <w:sz w:val="28"/>
          <w:szCs w:val="28"/>
        </w:rPr>
      </w:pPr>
      <w:r w:rsidRPr="00140C34">
        <w:rPr>
          <w:rFonts w:ascii="Arial" w:eastAsia="Arial" w:hAnsi="Arial" w:cs="Arial"/>
          <w:b/>
          <w:bCs/>
          <w:color w:val="000000" w:themeColor="text1"/>
          <w:sz w:val="28"/>
          <w:szCs w:val="28"/>
          <w:lang w:val="en-GB"/>
        </w:rPr>
        <w:t xml:space="preserve">2.2. </w:t>
      </w:r>
      <w:r w:rsidR="1F40C8F8" w:rsidRPr="00140C34">
        <w:rPr>
          <w:rFonts w:ascii="Arial" w:eastAsia="Arial" w:hAnsi="Arial" w:cs="Arial"/>
          <w:b/>
          <w:bCs/>
          <w:color w:val="000000" w:themeColor="text1"/>
          <w:sz w:val="28"/>
          <w:szCs w:val="28"/>
          <w:lang w:val="en-GB"/>
        </w:rPr>
        <w:t>Funding of Personal Assistance</w:t>
      </w:r>
    </w:p>
    <w:p w14:paraId="0F318B78" w14:textId="693128B3" w:rsidR="00D211B0" w:rsidRPr="00140C34" w:rsidRDefault="00D211B0" w:rsidP="00D211B0">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In Cyprus the PA-scheme is funded on a project basis. The funds are being provided from the state budget </w:t>
      </w:r>
      <w:r w:rsidR="00CF2E6A" w:rsidRPr="00140C34">
        <w:rPr>
          <w:rFonts w:ascii="Arial" w:eastAsia="Arial" w:hAnsi="Arial" w:cs="Arial"/>
          <w:color w:val="000000" w:themeColor="text1"/>
          <w:sz w:val="28"/>
          <w:szCs w:val="28"/>
          <w:lang w:val="en-GB"/>
        </w:rPr>
        <w:t xml:space="preserve">or </w:t>
      </w:r>
      <w:r w:rsidRPr="00140C34">
        <w:rPr>
          <w:rFonts w:ascii="Arial" w:eastAsia="Arial" w:hAnsi="Arial" w:cs="Arial"/>
          <w:color w:val="000000" w:themeColor="text1"/>
          <w:sz w:val="28"/>
          <w:szCs w:val="28"/>
          <w:lang w:val="en-GB"/>
        </w:rPr>
        <w:t xml:space="preserve">co-funded by the EU, through the European Structural and Investment Funds. </w:t>
      </w:r>
    </w:p>
    <w:p w14:paraId="0F318B79" w14:textId="77777777" w:rsidR="00D211B0" w:rsidRPr="00140C34" w:rsidRDefault="00D211B0" w:rsidP="00D211B0">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PA is paid through direct payments, such as personal budgets. Theoretically the funding allows users to employ assistance from the open labour market, as well as to hire services not directly related to personal care. However, in practice, the PA budget is generally not sufficient to cover the user´s needs.</w:t>
      </w:r>
    </w:p>
    <w:p w14:paraId="0F318B7A" w14:textId="77777777" w:rsidR="00D211B0" w:rsidRPr="00140C34" w:rsidRDefault="00D211B0" w:rsidP="00D211B0">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The scheme is limited by a cost ceiling per user, but users whose needs are over this limit are not being directed to residential care. The PA finding </w:t>
      </w:r>
      <w:r w:rsidRPr="00140C34">
        <w:rPr>
          <w:rFonts w:ascii="Arial" w:eastAsia="Arial" w:hAnsi="Arial" w:cs="Arial"/>
          <w:color w:val="000000" w:themeColor="text1"/>
          <w:sz w:val="28"/>
          <w:szCs w:val="28"/>
          <w:lang w:val="en-GB"/>
        </w:rPr>
        <w:lastRenderedPageBreak/>
        <w:t>also covers additional employment costs, such as employer’s contributions, payroll work and other administrative costs. Receiving personal assistance does not restrict the user´s eligibility for any other benefits, support and/or services. Family members are also allowed to be paid as PAs.</w:t>
      </w:r>
    </w:p>
    <w:p w14:paraId="0F318B7B" w14:textId="77777777" w:rsidR="001172AB" w:rsidRPr="00140C34" w:rsidRDefault="001172AB" w:rsidP="000F5E09">
      <w:pPr>
        <w:spacing w:line="240" w:lineRule="auto"/>
        <w:jc w:val="both"/>
        <w:rPr>
          <w:rFonts w:ascii="Arial" w:eastAsia="Arial" w:hAnsi="Arial" w:cs="Arial"/>
          <w:color w:val="000000" w:themeColor="text1"/>
          <w:sz w:val="28"/>
          <w:szCs w:val="28"/>
          <w:lang w:val="en-GB"/>
        </w:rPr>
      </w:pPr>
    </w:p>
    <w:p w14:paraId="0F318B7C" w14:textId="77777777" w:rsidR="1F40C8F8" w:rsidRPr="00140C34" w:rsidRDefault="654878CA" w:rsidP="00BA75C5">
      <w:pPr>
        <w:spacing w:line="240" w:lineRule="auto"/>
        <w:jc w:val="both"/>
        <w:rPr>
          <w:rFonts w:ascii="Arial" w:eastAsia="Arial" w:hAnsi="Arial" w:cs="Arial"/>
          <w:b/>
          <w:bCs/>
          <w:color w:val="000000" w:themeColor="text1"/>
          <w:sz w:val="28"/>
          <w:szCs w:val="28"/>
          <w:lang w:val="en-GB"/>
        </w:rPr>
      </w:pPr>
      <w:r w:rsidRPr="00140C34">
        <w:rPr>
          <w:rFonts w:ascii="Arial" w:eastAsia="Arial" w:hAnsi="Arial" w:cs="Arial"/>
          <w:b/>
          <w:bCs/>
          <w:color w:val="000000" w:themeColor="text1"/>
          <w:sz w:val="28"/>
          <w:szCs w:val="28"/>
          <w:lang w:val="en-GB"/>
        </w:rPr>
        <w:t xml:space="preserve">2.3. </w:t>
      </w:r>
      <w:r w:rsidR="1F40C8F8" w:rsidRPr="00140C34">
        <w:rPr>
          <w:rFonts w:ascii="Arial" w:eastAsia="Arial" w:hAnsi="Arial" w:cs="Arial"/>
          <w:b/>
          <w:bCs/>
          <w:color w:val="000000" w:themeColor="text1"/>
          <w:sz w:val="28"/>
          <w:szCs w:val="28"/>
          <w:lang w:val="en-GB"/>
        </w:rPr>
        <w:t>Eligibility and needs assessment procedures</w:t>
      </w:r>
    </w:p>
    <w:p w14:paraId="0F318B7D" w14:textId="56922FD7" w:rsidR="00EE2D3F" w:rsidRPr="00140C34" w:rsidRDefault="00EE2D3F" w:rsidP="00EE2D3F">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Children and adults with physical disabilities, in this case only those with symptoms of paraplegia or tetraplegia, including those over 65 years of age are eligible for PA in Cyprus. The budget does not decrease after 65 years of age.</w:t>
      </w:r>
    </w:p>
    <w:p w14:paraId="0F318B7E" w14:textId="34086BB3" w:rsidR="00EE2D3F" w:rsidRPr="00140C34" w:rsidRDefault="00EE2D3F" w:rsidP="00EE2D3F">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Access to the PA scheme requires </w:t>
      </w:r>
      <w:r w:rsidRPr="00140C34">
        <w:rPr>
          <w:rFonts w:ascii="Arial" w:eastAsia="Arial" w:hAnsi="Arial" w:cs="Arial"/>
          <w:color w:val="000000" w:themeColor="text1"/>
          <w:sz w:val="28"/>
          <w:szCs w:val="28"/>
          <w:lang w:val="en-GB"/>
        </w:rPr>
        <w:t xml:space="preserve">medical certification </w:t>
      </w:r>
      <w:r w:rsidRPr="00140C34">
        <w:rPr>
          <w:rFonts w:ascii="Arial" w:eastAsia="Arial" w:hAnsi="Arial" w:cs="Arial"/>
          <w:color w:val="000000" w:themeColor="text1"/>
          <w:sz w:val="28"/>
          <w:szCs w:val="28"/>
          <w:lang w:val="en-GB"/>
        </w:rPr>
        <w:t>of the applicant</w:t>
      </w:r>
      <w:r w:rsidRPr="00140C34">
        <w:rPr>
          <w:rFonts w:ascii="Arial" w:eastAsia="Arial" w:hAnsi="Arial" w:cs="Arial"/>
          <w:color w:val="000000" w:themeColor="text1"/>
          <w:sz w:val="28"/>
          <w:szCs w:val="28"/>
          <w:lang w:val="en-GB"/>
        </w:rPr>
        <w:t xml:space="preserve"> as a prerequisite for applying</w:t>
      </w:r>
      <w:r w:rsidRPr="00140C34">
        <w:rPr>
          <w:rFonts w:ascii="Arial" w:eastAsia="Arial" w:hAnsi="Arial" w:cs="Arial"/>
          <w:color w:val="000000" w:themeColor="text1"/>
          <w:sz w:val="28"/>
          <w:szCs w:val="28"/>
          <w:lang w:val="en-GB"/>
        </w:rPr>
        <w:t xml:space="preserve">. The scheme is provided irrespective of individual or family income, family or marital situation or insurance status. The applicant's level of social activity, including involvement in paid work, volunteering and/or education does not affect the eligibility. PA is available irrespective of whether the person lives in their own home or residential care. The scheme is also accessible to refugees and asylum seekers. </w:t>
      </w:r>
    </w:p>
    <w:p w14:paraId="0F318B7F" w14:textId="77777777" w:rsidR="00EE2D3F" w:rsidRPr="00140C34" w:rsidRDefault="00EE2D3F" w:rsidP="00EE2D3F">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The eligibility assessment is led by the user through self-assessment. The person can also request support from peers and professionals. </w:t>
      </w:r>
    </w:p>
    <w:p w14:paraId="0F318B80" w14:textId="504C11DE" w:rsidR="00EE2D3F" w:rsidRPr="00140C34" w:rsidRDefault="00EE2D3F" w:rsidP="00EE2D3F">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The needs assessment is led by professionals such as doctors, social </w:t>
      </w:r>
      <w:proofErr w:type="gramStart"/>
      <w:r w:rsidRPr="00140C34">
        <w:rPr>
          <w:rFonts w:ascii="Arial" w:eastAsia="Arial" w:hAnsi="Arial" w:cs="Arial"/>
          <w:color w:val="000000" w:themeColor="text1"/>
          <w:sz w:val="28"/>
          <w:szCs w:val="28"/>
          <w:lang w:val="en-GB"/>
        </w:rPr>
        <w:t>workers</w:t>
      </w:r>
      <w:proofErr w:type="gramEnd"/>
      <w:r w:rsidRPr="00140C34">
        <w:rPr>
          <w:rFonts w:ascii="Arial" w:eastAsia="Arial" w:hAnsi="Arial" w:cs="Arial"/>
          <w:color w:val="000000" w:themeColor="text1"/>
          <w:sz w:val="28"/>
          <w:szCs w:val="28"/>
          <w:lang w:val="en-GB"/>
        </w:rPr>
        <w:t xml:space="preserve"> and psychologists. It is unclear if applicants have access to adequate information and peer support prior and during the assessments</w:t>
      </w:r>
      <w:r w:rsidRPr="00140C34">
        <w:rPr>
          <w:rFonts w:ascii="Arial" w:eastAsia="Arial" w:hAnsi="Arial" w:cs="Arial"/>
          <w:color w:val="000000" w:themeColor="text1"/>
          <w:sz w:val="28"/>
          <w:szCs w:val="28"/>
          <w:lang w:val="en-GB"/>
        </w:rPr>
        <w:t xml:space="preserve">, or if the </w:t>
      </w:r>
      <w:r w:rsidRPr="00140C34">
        <w:rPr>
          <w:rFonts w:ascii="Arial" w:eastAsia="Arial" w:hAnsi="Arial" w:cs="Arial"/>
          <w:color w:val="000000" w:themeColor="text1"/>
          <w:sz w:val="28"/>
          <w:szCs w:val="28"/>
          <w:lang w:val="en-GB"/>
        </w:rPr>
        <w:t xml:space="preserve">assessors receive </w:t>
      </w:r>
      <w:r w:rsidRPr="00140C34">
        <w:rPr>
          <w:rFonts w:ascii="Arial" w:eastAsia="Arial" w:hAnsi="Arial" w:cs="Arial"/>
          <w:color w:val="000000" w:themeColor="text1"/>
          <w:sz w:val="28"/>
          <w:szCs w:val="28"/>
          <w:lang w:val="en-GB"/>
        </w:rPr>
        <w:t xml:space="preserve">any </w:t>
      </w:r>
      <w:r w:rsidRPr="00140C34">
        <w:rPr>
          <w:rFonts w:ascii="Arial" w:eastAsia="Arial" w:hAnsi="Arial" w:cs="Arial"/>
          <w:color w:val="000000" w:themeColor="text1"/>
          <w:sz w:val="28"/>
          <w:szCs w:val="28"/>
          <w:lang w:val="en-GB"/>
        </w:rPr>
        <w:t>training on the Independent Living Philosophy or the social model of disability.</w:t>
      </w:r>
    </w:p>
    <w:p w14:paraId="0F318B83" w14:textId="5C9B13DC" w:rsidR="00EE2D3F" w:rsidRPr="00140C34" w:rsidRDefault="00EE2D3F" w:rsidP="00EE2D3F">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The assessment is conducted in the form of a structured interview, using lists of pre-defined activities and/or needs. The support a person receives can be increased if they face certain medical issues such as using a respirator.</w:t>
      </w:r>
    </w:p>
    <w:p w14:paraId="0F318B84" w14:textId="77777777" w:rsidR="00EE2D3F" w:rsidRPr="00140C34" w:rsidRDefault="00EE2D3F" w:rsidP="00EE2D3F">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In general, the assessment procedure is straightforward and transparent. It covers the needs for assistance in all areas of life, including family, intimacy education, </w:t>
      </w:r>
      <w:proofErr w:type="gramStart"/>
      <w:r w:rsidRPr="00140C34">
        <w:rPr>
          <w:rFonts w:ascii="Arial" w:eastAsia="Arial" w:hAnsi="Arial" w:cs="Arial"/>
          <w:color w:val="000000" w:themeColor="text1"/>
          <w:sz w:val="28"/>
          <w:szCs w:val="28"/>
          <w:lang w:val="en-GB"/>
        </w:rPr>
        <w:t>employment</w:t>
      </w:r>
      <w:proofErr w:type="gramEnd"/>
      <w:r w:rsidRPr="00140C34">
        <w:rPr>
          <w:rFonts w:ascii="Arial" w:eastAsia="Arial" w:hAnsi="Arial" w:cs="Arial"/>
          <w:color w:val="000000" w:themeColor="text1"/>
          <w:sz w:val="28"/>
          <w:szCs w:val="28"/>
          <w:lang w:val="en-GB"/>
        </w:rPr>
        <w:t xml:space="preserve"> and leisure to a certain extent. Whether the assessment is </w:t>
      </w:r>
      <w:proofErr w:type="gramStart"/>
      <w:r w:rsidRPr="00140C34">
        <w:rPr>
          <w:rFonts w:ascii="Arial" w:eastAsia="Arial" w:hAnsi="Arial" w:cs="Arial"/>
          <w:color w:val="000000" w:themeColor="text1"/>
          <w:sz w:val="28"/>
          <w:szCs w:val="28"/>
          <w:lang w:val="en-GB"/>
        </w:rPr>
        <w:t>permanent</w:t>
      </w:r>
      <w:proofErr w:type="gramEnd"/>
      <w:r w:rsidRPr="00140C34">
        <w:rPr>
          <w:rFonts w:ascii="Arial" w:eastAsia="Arial" w:hAnsi="Arial" w:cs="Arial"/>
          <w:color w:val="000000" w:themeColor="text1"/>
          <w:sz w:val="28"/>
          <w:szCs w:val="28"/>
          <w:lang w:val="en-GB"/>
        </w:rPr>
        <w:t xml:space="preserve"> or it needs to be repeated is dependent on the persons age, type of impairment and other factors. </w:t>
      </w:r>
    </w:p>
    <w:p w14:paraId="0F318B85" w14:textId="77777777" w:rsidR="00EE2D3F" w:rsidRPr="00140C34" w:rsidRDefault="00EE2D3F" w:rsidP="00EE2D3F">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lastRenderedPageBreak/>
        <w:t>Following their assessment, the applicants are ranked through a point-based system and only those beyond a certain cut-</w:t>
      </w:r>
      <w:proofErr w:type="gramStart"/>
      <w:r w:rsidRPr="00140C34">
        <w:rPr>
          <w:rFonts w:ascii="Arial" w:eastAsia="Arial" w:hAnsi="Arial" w:cs="Arial"/>
          <w:color w:val="000000" w:themeColor="text1"/>
          <w:sz w:val="28"/>
          <w:szCs w:val="28"/>
          <w:lang w:val="en-GB"/>
        </w:rPr>
        <w:t>off line</w:t>
      </w:r>
      <w:proofErr w:type="gramEnd"/>
      <w:r w:rsidRPr="00140C34">
        <w:rPr>
          <w:rFonts w:ascii="Arial" w:eastAsia="Arial" w:hAnsi="Arial" w:cs="Arial"/>
          <w:color w:val="000000" w:themeColor="text1"/>
          <w:sz w:val="28"/>
          <w:szCs w:val="28"/>
          <w:lang w:val="en-GB"/>
        </w:rPr>
        <w:t xml:space="preserve"> receive assistance. The outcome of the needs assessment is expressed in needs categories or desired outcomes (for example, dressing, cooking, shopping, socialising, studying, etc.). The number of assistance hours per user is limited and often does not allow to cover all support needs in practice</w:t>
      </w:r>
    </w:p>
    <w:p w14:paraId="0F318B86" w14:textId="77777777" w:rsidR="00EE2D3F" w:rsidRPr="00140C34" w:rsidRDefault="00EE2D3F" w:rsidP="00EE2D3F">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A disabled person can appeal (file a complaint against) the outcome of their procedures. The appeal procedure is effective, </w:t>
      </w:r>
      <w:proofErr w:type="gramStart"/>
      <w:r w:rsidRPr="00140C34">
        <w:rPr>
          <w:rFonts w:ascii="Arial" w:eastAsia="Arial" w:hAnsi="Arial" w:cs="Arial"/>
          <w:color w:val="000000" w:themeColor="text1"/>
          <w:sz w:val="28"/>
          <w:szCs w:val="28"/>
          <w:lang w:val="en-GB"/>
        </w:rPr>
        <w:t>straightforward</w:t>
      </w:r>
      <w:proofErr w:type="gramEnd"/>
      <w:r w:rsidRPr="00140C34">
        <w:rPr>
          <w:rFonts w:ascii="Arial" w:eastAsia="Arial" w:hAnsi="Arial" w:cs="Arial"/>
          <w:color w:val="000000" w:themeColor="text1"/>
          <w:sz w:val="28"/>
          <w:szCs w:val="28"/>
          <w:lang w:val="en-GB"/>
        </w:rPr>
        <w:t xml:space="preserve"> and transparent. It does not entail additional expenses for the user, however, legal aid or other types of support during this process are not available.</w:t>
      </w:r>
    </w:p>
    <w:p w14:paraId="0F318B87" w14:textId="77777777" w:rsidR="001172AB" w:rsidRPr="00140C34" w:rsidRDefault="001172AB" w:rsidP="00BA75C5">
      <w:pPr>
        <w:spacing w:line="240" w:lineRule="auto"/>
        <w:jc w:val="both"/>
        <w:rPr>
          <w:rFonts w:ascii="Arial" w:eastAsia="Arial" w:hAnsi="Arial" w:cs="Arial"/>
          <w:color w:val="000000" w:themeColor="text1"/>
          <w:sz w:val="28"/>
          <w:szCs w:val="28"/>
          <w:lang w:val="en-GB"/>
        </w:rPr>
      </w:pPr>
    </w:p>
    <w:p w14:paraId="0F318B88" w14:textId="77777777" w:rsidR="1F40C8F8" w:rsidRPr="00140C34" w:rsidRDefault="2D55BA27" w:rsidP="00BA75C5">
      <w:pPr>
        <w:spacing w:line="240" w:lineRule="auto"/>
        <w:jc w:val="both"/>
        <w:rPr>
          <w:rFonts w:ascii="Arial" w:eastAsia="Arial" w:hAnsi="Arial" w:cs="Arial"/>
          <w:b/>
          <w:bCs/>
          <w:color w:val="000000" w:themeColor="text1"/>
          <w:sz w:val="28"/>
          <w:szCs w:val="28"/>
          <w:lang w:val="en-GB"/>
        </w:rPr>
      </w:pPr>
      <w:r w:rsidRPr="00140C34">
        <w:rPr>
          <w:rFonts w:ascii="Arial" w:eastAsia="Arial" w:hAnsi="Arial" w:cs="Arial"/>
          <w:b/>
          <w:bCs/>
          <w:color w:val="000000" w:themeColor="text1"/>
          <w:sz w:val="28"/>
          <w:szCs w:val="28"/>
          <w:lang w:val="en-GB"/>
        </w:rPr>
        <w:t xml:space="preserve">2.4. </w:t>
      </w:r>
      <w:r w:rsidR="1F40C8F8" w:rsidRPr="00140C34">
        <w:rPr>
          <w:rFonts w:ascii="Arial" w:eastAsia="Arial" w:hAnsi="Arial" w:cs="Arial"/>
          <w:b/>
          <w:bCs/>
          <w:color w:val="000000" w:themeColor="text1"/>
          <w:sz w:val="28"/>
          <w:szCs w:val="28"/>
          <w:lang w:val="en-GB"/>
        </w:rPr>
        <w:t>Characteristics of PA provision</w:t>
      </w:r>
      <w:r w:rsidR="169B93FB" w:rsidRPr="00140C34">
        <w:rPr>
          <w:rFonts w:ascii="Arial" w:eastAsia="Arial" w:hAnsi="Arial" w:cs="Arial"/>
          <w:b/>
          <w:bCs/>
          <w:color w:val="000000" w:themeColor="text1"/>
          <w:sz w:val="28"/>
          <w:szCs w:val="28"/>
          <w:lang w:val="en-GB"/>
        </w:rPr>
        <w:t xml:space="preserve"> and </w:t>
      </w:r>
      <w:r w:rsidR="1F40C8F8" w:rsidRPr="00140C34">
        <w:rPr>
          <w:rFonts w:ascii="Arial" w:eastAsia="Arial" w:hAnsi="Arial" w:cs="Arial"/>
          <w:b/>
          <w:bCs/>
          <w:color w:val="000000" w:themeColor="text1"/>
          <w:sz w:val="28"/>
          <w:szCs w:val="28"/>
          <w:lang w:val="en-GB"/>
        </w:rPr>
        <w:t>recruitment</w:t>
      </w:r>
    </w:p>
    <w:p w14:paraId="0F318B89" w14:textId="77777777" w:rsidR="009164C8" w:rsidRPr="00140C34" w:rsidRDefault="009164C8" w:rsidP="009164C8">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The users are sufficiently informed about their choice of </w:t>
      </w:r>
      <w:proofErr w:type="gramStart"/>
      <w:r w:rsidRPr="00140C34">
        <w:rPr>
          <w:rFonts w:ascii="Arial" w:eastAsia="Arial" w:hAnsi="Arial" w:cs="Arial"/>
          <w:color w:val="000000" w:themeColor="text1"/>
          <w:sz w:val="28"/>
          <w:szCs w:val="28"/>
          <w:lang w:val="en-GB"/>
        </w:rPr>
        <w:t>providers, and</w:t>
      </w:r>
      <w:proofErr w:type="gramEnd"/>
      <w:r w:rsidRPr="00140C34">
        <w:rPr>
          <w:rFonts w:ascii="Arial" w:eastAsia="Arial" w:hAnsi="Arial" w:cs="Arial"/>
          <w:color w:val="000000" w:themeColor="text1"/>
          <w:sz w:val="28"/>
          <w:szCs w:val="28"/>
          <w:lang w:val="en-GB"/>
        </w:rPr>
        <w:t xml:space="preserve"> can freely choose who provides their PA. Assistance can either be provided by non-governmental organisations, including disabled people’s organisations (DPOs) or the person can choose to employ a PA directly. </w:t>
      </w:r>
    </w:p>
    <w:p w14:paraId="0F318B8A" w14:textId="77777777" w:rsidR="009164C8" w:rsidRPr="00140C34" w:rsidRDefault="009164C8" w:rsidP="009164C8">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A person can freely select and hire their assistance. It is possible to hire more than one assistant, depending on the funding available. The user can also keep their assistance when moving within the country, as well as when moving to another country. The quality of </w:t>
      </w:r>
      <w:proofErr w:type="gramStart"/>
      <w:r w:rsidRPr="00140C34">
        <w:rPr>
          <w:rFonts w:ascii="Arial" w:eastAsia="Arial" w:hAnsi="Arial" w:cs="Arial"/>
          <w:color w:val="000000" w:themeColor="text1"/>
          <w:sz w:val="28"/>
          <w:szCs w:val="28"/>
          <w:lang w:val="en-GB"/>
        </w:rPr>
        <w:t>provision</w:t>
      </w:r>
      <w:proofErr w:type="gramEnd"/>
      <w:r w:rsidRPr="00140C34">
        <w:rPr>
          <w:rFonts w:ascii="Arial" w:eastAsia="Arial" w:hAnsi="Arial" w:cs="Arial"/>
          <w:color w:val="000000" w:themeColor="text1"/>
          <w:sz w:val="28"/>
          <w:szCs w:val="28"/>
          <w:lang w:val="en-GB"/>
        </w:rPr>
        <w:t xml:space="preserve"> however, is not monitored. </w:t>
      </w:r>
    </w:p>
    <w:p w14:paraId="0F318B8B" w14:textId="77777777" w:rsidR="009164C8" w:rsidRPr="00140C34" w:rsidRDefault="009164C8" w:rsidP="009164C8">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The personal assistance provided through the state funded PA-scheme is based on a personal budget not on hours. The PA system provided through the Cyprus Paraplegics Organisation is based on a fixed number of PA hours per day or week. Within these frameworks the user is free to choose when the assistance is provided, without any restrictions. </w:t>
      </w:r>
    </w:p>
    <w:p w14:paraId="0F318B8C" w14:textId="77777777" w:rsidR="009164C8" w:rsidRPr="00140C34" w:rsidRDefault="009164C8" w:rsidP="009164C8">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The provision of assistance is not bound to a particular setting, so the users can freely decide where and how to access assistance. The users do not need to account for their use of assistance. The availability of contingency if assistants become unavailable depends on the provider. </w:t>
      </w:r>
    </w:p>
    <w:p w14:paraId="0F318B8D" w14:textId="77777777" w:rsidR="009164C8" w:rsidRPr="00140C34" w:rsidRDefault="009164C8" w:rsidP="009164C8">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Not all users are provided with training how to manage their PA. When they are, the training is carried out by NGOs, DPOs or user cooperatives. This training includes recruitment and management of personal assis</w:t>
      </w:r>
      <w:r w:rsidRPr="00140C34">
        <w:rPr>
          <w:rFonts w:ascii="Arial" w:eastAsia="Arial" w:hAnsi="Arial" w:cs="Arial"/>
          <w:color w:val="000000" w:themeColor="text1"/>
          <w:sz w:val="28"/>
          <w:szCs w:val="28"/>
          <w:lang w:val="en-GB"/>
        </w:rPr>
        <w:lastRenderedPageBreak/>
        <w:t xml:space="preserve">tants, the Independent Living philosophy and/or the social model of disability and relationships management (e.g., conflicts, communication, confidentiality, emotions, etc.). </w:t>
      </w:r>
    </w:p>
    <w:p w14:paraId="0F318B8E" w14:textId="77777777" w:rsidR="009164C8" w:rsidRPr="00140C34" w:rsidRDefault="009164C8" w:rsidP="009164C8">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Supported decision making is not available for those who need it to manage their assistance and it is not clear if people with cognitive impairments are allowed to manage their own assistance. Peer support is available only in some cases.</w:t>
      </w:r>
    </w:p>
    <w:p w14:paraId="0F318B8F" w14:textId="77777777" w:rsidR="001172AB" w:rsidRPr="00140C34" w:rsidRDefault="001172AB" w:rsidP="00BA75C5">
      <w:pPr>
        <w:spacing w:line="240" w:lineRule="auto"/>
        <w:jc w:val="both"/>
        <w:rPr>
          <w:rFonts w:ascii="Arial" w:eastAsia="Arial" w:hAnsi="Arial" w:cs="Arial"/>
          <w:color w:val="000000" w:themeColor="text1"/>
          <w:sz w:val="28"/>
          <w:szCs w:val="28"/>
        </w:rPr>
      </w:pPr>
    </w:p>
    <w:p w14:paraId="0F318B90" w14:textId="77777777" w:rsidR="1F40C8F8" w:rsidRPr="00140C34" w:rsidRDefault="4FFE435F" w:rsidP="00BA75C5">
      <w:pPr>
        <w:spacing w:line="240" w:lineRule="auto"/>
        <w:jc w:val="both"/>
        <w:rPr>
          <w:rFonts w:ascii="Arial" w:eastAsia="Arial" w:hAnsi="Arial" w:cs="Arial"/>
          <w:color w:val="000000" w:themeColor="text1"/>
          <w:sz w:val="28"/>
          <w:szCs w:val="28"/>
        </w:rPr>
      </w:pPr>
      <w:r w:rsidRPr="00140C34">
        <w:rPr>
          <w:rFonts w:ascii="Arial" w:eastAsia="Arial" w:hAnsi="Arial" w:cs="Arial"/>
          <w:b/>
          <w:bCs/>
          <w:color w:val="000000" w:themeColor="text1"/>
          <w:sz w:val="28"/>
          <w:szCs w:val="28"/>
          <w:lang w:val="en-GB"/>
        </w:rPr>
        <w:t xml:space="preserve">2.5. </w:t>
      </w:r>
      <w:r w:rsidR="1F40C8F8" w:rsidRPr="00140C34">
        <w:rPr>
          <w:rFonts w:ascii="Arial" w:eastAsia="Arial" w:hAnsi="Arial" w:cs="Arial"/>
          <w:b/>
          <w:bCs/>
          <w:color w:val="000000" w:themeColor="text1"/>
          <w:sz w:val="28"/>
          <w:szCs w:val="28"/>
          <w:lang w:val="en-GB"/>
        </w:rPr>
        <w:t>Working conditions of assistants</w:t>
      </w:r>
      <w:r w:rsidR="1F40C8F8" w:rsidRPr="00140C34">
        <w:rPr>
          <w:rFonts w:ascii="Arial" w:eastAsia="Arial" w:hAnsi="Arial" w:cs="Arial"/>
          <w:color w:val="000000" w:themeColor="text1"/>
          <w:sz w:val="28"/>
          <w:szCs w:val="28"/>
          <w:lang w:val="en-GB"/>
        </w:rPr>
        <w:t xml:space="preserve"> </w:t>
      </w:r>
    </w:p>
    <w:p w14:paraId="0F318B91" w14:textId="77777777" w:rsidR="009164C8" w:rsidRPr="00140C34" w:rsidRDefault="009164C8" w:rsidP="009164C8">
      <w:pPr>
        <w:spacing w:line="240" w:lineRule="auto"/>
        <w:jc w:val="both"/>
        <w:rPr>
          <w:rFonts w:ascii="Arial" w:eastAsia="Arial" w:hAnsi="Arial" w:cs="Arial"/>
          <w:color w:val="000000" w:themeColor="text1"/>
          <w:sz w:val="28"/>
          <w:szCs w:val="28"/>
          <w:lang w:val="en-GB"/>
        </w:rPr>
      </w:pPr>
      <w:r w:rsidRPr="00140C34">
        <w:rPr>
          <w:rFonts w:ascii="Arial" w:eastAsia="Arial" w:hAnsi="Arial" w:cs="Arial"/>
          <w:color w:val="000000" w:themeColor="text1"/>
          <w:sz w:val="28"/>
          <w:szCs w:val="28"/>
          <w:lang w:val="en-GB"/>
        </w:rPr>
        <w:t xml:space="preserve">Personal assistance is recognised as a profession. No specific qualifications are necessary for people to work as PAs. It is unclear whether assistants receive training on providing personal assistance and what this training entails. The wages of personal assistants are protected by minimum wage regulations and competitive in comparison with similar occupations. Personal assistants are entitled to benefits such as social security and paid leave (annual, </w:t>
      </w:r>
      <w:proofErr w:type="gramStart"/>
      <w:r w:rsidRPr="00140C34">
        <w:rPr>
          <w:rFonts w:ascii="Arial" w:eastAsia="Arial" w:hAnsi="Arial" w:cs="Arial"/>
          <w:color w:val="000000" w:themeColor="text1"/>
          <w:sz w:val="28"/>
          <w:szCs w:val="28"/>
          <w:lang w:val="en-GB"/>
        </w:rPr>
        <w:t>sick</w:t>
      </w:r>
      <w:proofErr w:type="gramEnd"/>
      <w:r w:rsidRPr="00140C34">
        <w:rPr>
          <w:rFonts w:ascii="Arial" w:eastAsia="Arial" w:hAnsi="Arial" w:cs="Arial"/>
          <w:color w:val="000000" w:themeColor="text1"/>
          <w:sz w:val="28"/>
          <w:szCs w:val="28"/>
          <w:lang w:val="en-GB"/>
        </w:rPr>
        <w:t xml:space="preserve"> and parental).</w:t>
      </w:r>
    </w:p>
    <w:p w14:paraId="0F318B92" w14:textId="77777777" w:rsidR="1F40C8F8" w:rsidRPr="00140C34" w:rsidRDefault="1F40C8F8" w:rsidP="00BA75C5">
      <w:pPr>
        <w:spacing w:line="240" w:lineRule="auto"/>
        <w:jc w:val="both"/>
        <w:rPr>
          <w:rFonts w:ascii="Arial" w:eastAsia="Arial" w:hAnsi="Arial" w:cs="Arial"/>
          <w:color w:val="000000" w:themeColor="text1"/>
          <w:sz w:val="20"/>
          <w:szCs w:val="20"/>
          <w:lang w:val="en-GB"/>
        </w:rPr>
      </w:pPr>
    </w:p>
    <w:sectPr w:rsidR="1F40C8F8" w:rsidRPr="00140C34" w:rsidSect="00F4583D">
      <w:headerReference w:type="default" r:id="rId11"/>
      <w:footerReference w:type="default" r:id="rId12"/>
      <w:head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8B95" w14:textId="77777777" w:rsidR="002459D6" w:rsidRDefault="002459D6" w:rsidP="00BA75C5">
      <w:pPr>
        <w:spacing w:after="0" w:line="240" w:lineRule="auto"/>
      </w:pPr>
      <w:r>
        <w:separator/>
      </w:r>
    </w:p>
  </w:endnote>
  <w:endnote w:type="continuationSeparator" w:id="0">
    <w:p w14:paraId="0F318B96" w14:textId="77777777" w:rsidR="002459D6" w:rsidRDefault="002459D6" w:rsidP="00BA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8B98" w14:textId="03210161" w:rsidR="00BA75C5" w:rsidRPr="00BA75C5" w:rsidRDefault="00BA75C5" w:rsidP="00BA75C5">
    <w:pPr>
      <w:pStyle w:val="Footer"/>
      <w:jc w:val="right"/>
      <w:rPr>
        <w:rFonts w:ascii="Arial" w:hAnsi="Arial" w:cs="Arial"/>
        <w:sz w:val="24"/>
        <w:szCs w:val="24"/>
        <w:lang w:val="en-GB"/>
      </w:rPr>
    </w:pPr>
    <w:r w:rsidRPr="00BA75C5">
      <w:rPr>
        <w:rFonts w:ascii="Arial" w:hAnsi="Arial" w:cs="Arial"/>
        <w:sz w:val="24"/>
        <w:szCs w:val="24"/>
        <w:lang w:val="en-GB"/>
      </w:rPr>
      <w:t>ENIL Independent Living Survey, December 2020</w:t>
    </w:r>
    <w:r w:rsidR="00326FA4">
      <w:rPr>
        <w:rFonts w:ascii="Arial" w:hAnsi="Arial" w:cs="Arial"/>
        <w:sz w:val="24"/>
        <w:szCs w:val="24"/>
        <w:lang w:val="en-GB"/>
      </w:rPr>
      <w:t xml:space="preserve"> (published in</w:t>
    </w:r>
    <w:r w:rsidR="00190C8D">
      <w:rPr>
        <w:rFonts w:ascii="Arial" w:hAnsi="Arial" w:cs="Arial"/>
        <w:sz w:val="24"/>
        <w:szCs w:val="24"/>
        <w:lang w:val="en-GB"/>
      </w:rPr>
      <w:t xml:space="preserve"> December</w:t>
    </w:r>
    <w:r w:rsidR="00326FA4">
      <w:rPr>
        <w:rFonts w:ascii="Arial" w:hAnsi="Arial" w:cs="Arial"/>
        <w:sz w:val="24"/>
        <w:szCs w:val="24"/>
        <w:lang w:val="en-GB"/>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8B93" w14:textId="77777777" w:rsidR="002459D6" w:rsidRDefault="002459D6" w:rsidP="00BA75C5">
      <w:pPr>
        <w:spacing w:after="0" w:line="240" w:lineRule="auto"/>
      </w:pPr>
      <w:r>
        <w:separator/>
      </w:r>
    </w:p>
  </w:footnote>
  <w:footnote w:type="continuationSeparator" w:id="0">
    <w:p w14:paraId="0F318B94" w14:textId="77777777" w:rsidR="002459D6" w:rsidRDefault="002459D6" w:rsidP="00BA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8B97" w14:textId="77777777" w:rsidR="003575C3" w:rsidRDefault="00140C34" w:rsidP="00F4583D">
    <w:pPr>
      <w:pStyle w:val="Header"/>
      <w:jc w:val="right"/>
    </w:pPr>
    <w:sdt>
      <w:sdtPr>
        <w:id w:val="1996138786"/>
        <w:docPartObj>
          <w:docPartGallery w:val="Page Numbers (Margins)"/>
          <w:docPartUnique/>
        </w:docPartObj>
      </w:sdtPr>
      <w:sdtEndPr/>
      <w:sdtContent>
        <w:r w:rsidR="003575C3">
          <w:rPr>
            <w:noProof/>
            <w:lang w:val="el-GR" w:eastAsia="el-GR"/>
          </w:rPr>
          <mc:AlternateContent>
            <mc:Choice Requires="wps">
              <w:drawing>
                <wp:anchor distT="0" distB="0" distL="114300" distR="114300" simplePos="0" relativeHeight="251659264" behindDoc="0" locked="0" layoutInCell="0" allowOverlap="1" wp14:anchorId="0F318B9A" wp14:editId="0F318B9B">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18BA0" w14:textId="77777777" w:rsidR="003575C3" w:rsidRPr="003575C3" w:rsidRDefault="003575C3">
                              <w:pPr>
                                <w:pBdr>
                                  <w:top w:val="single" w:sz="4" w:space="1" w:color="D8D8D8" w:themeColor="background1" w:themeShade="D8"/>
                                </w:pBdr>
                                <w:rPr>
                                  <w:rFonts w:ascii="Arial" w:hAnsi="Arial" w:cs="Arial"/>
                                  <w:sz w:val="24"/>
                                  <w:szCs w:val="24"/>
                                </w:rPr>
                              </w:pPr>
                              <w:r w:rsidRPr="003575C3">
                                <w:rPr>
                                  <w:rFonts w:ascii="Arial" w:hAnsi="Arial" w:cs="Arial"/>
                                  <w:sz w:val="24"/>
                                  <w:szCs w:val="24"/>
                                </w:rPr>
                                <w:t xml:space="preserve">Page | </w:t>
                              </w:r>
                              <w:r w:rsidRPr="003575C3">
                                <w:rPr>
                                  <w:rFonts w:ascii="Arial" w:hAnsi="Arial" w:cs="Arial"/>
                                  <w:sz w:val="24"/>
                                  <w:szCs w:val="24"/>
                                </w:rPr>
                                <w:fldChar w:fldCharType="begin"/>
                              </w:r>
                              <w:r w:rsidRPr="003575C3">
                                <w:rPr>
                                  <w:rFonts w:ascii="Arial" w:hAnsi="Arial" w:cs="Arial"/>
                                  <w:sz w:val="24"/>
                                  <w:szCs w:val="24"/>
                                </w:rPr>
                                <w:instrText xml:space="preserve"> PAGE   \* MERGEFORMAT </w:instrText>
                              </w:r>
                              <w:r w:rsidRPr="003575C3">
                                <w:rPr>
                                  <w:rFonts w:ascii="Arial" w:hAnsi="Arial" w:cs="Arial"/>
                                  <w:sz w:val="24"/>
                                  <w:szCs w:val="24"/>
                                </w:rPr>
                                <w:fldChar w:fldCharType="separate"/>
                              </w:r>
                              <w:r w:rsidR="00BC573F">
                                <w:rPr>
                                  <w:rFonts w:ascii="Arial" w:hAnsi="Arial" w:cs="Arial"/>
                                  <w:noProof/>
                                  <w:sz w:val="24"/>
                                  <w:szCs w:val="24"/>
                                </w:rPr>
                                <w:t>3</w:t>
                              </w:r>
                              <w:r w:rsidRPr="003575C3">
                                <w:rPr>
                                  <w:rFonts w:ascii="Arial" w:hAnsi="Arial" w:cs="Arial"/>
                                  <w:noProof/>
                                  <w:sz w:val="24"/>
                                  <w:szCs w:val="2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F318B9A" id="Rectangle 2" o:spid="_x0000_s1026" style="position:absolute;left:0;text-align:left;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0F318BA0" w14:textId="77777777" w:rsidR="003575C3" w:rsidRPr="003575C3" w:rsidRDefault="003575C3">
                        <w:pPr>
                          <w:pBdr>
                            <w:top w:val="single" w:sz="4" w:space="1" w:color="D8D8D8" w:themeColor="background1" w:themeShade="D8"/>
                          </w:pBdr>
                          <w:rPr>
                            <w:rFonts w:ascii="Arial" w:hAnsi="Arial" w:cs="Arial"/>
                            <w:sz w:val="24"/>
                            <w:szCs w:val="24"/>
                          </w:rPr>
                        </w:pPr>
                        <w:r w:rsidRPr="003575C3">
                          <w:rPr>
                            <w:rFonts w:ascii="Arial" w:hAnsi="Arial" w:cs="Arial"/>
                            <w:sz w:val="24"/>
                            <w:szCs w:val="24"/>
                          </w:rPr>
                          <w:t xml:space="preserve">Page | </w:t>
                        </w:r>
                        <w:r w:rsidRPr="003575C3">
                          <w:rPr>
                            <w:rFonts w:ascii="Arial" w:hAnsi="Arial" w:cs="Arial"/>
                            <w:sz w:val="24"/>
                            <w:szCs w:val="24"/>
                          </w:rPr>
                          <w:fldChar w:fldCharType="begin"/>
                        </w:r>
                        <w:r w:rsidRPr="003575C3">
                          <w:rPr>
                            <w:rFonts w:ascii="Arial" w:hAnsi="Arial" w:cs="Arial"/>
                            <w:sz w:val="24"/>
                            <w:szCs w:val="24"/>
                          </w:rPr>
                          <w:instrText xml:space="preserve"> PAGE   \* MERGEFORMAT </w:instrText>
                        </w:r>
                        <w:r w:rsidRPr="003575C3">
                          <w:rPr>
                            <w:rFonts w:ascii="Arial" w:hAnsi="Arial" w:cs="Arial"/>
                            <w:sz w:val="24"/>
                            <w:szCs w:val="24"/>
                          </w:rPr>
                          <w:fldChar w:fldCharType="separate"/>
                        </w:r>
                        <w:r w:rsidR="00BC573F">
                          <w:rPr>
                            <w:rFonts w:ascii="Arial" w:hAnsi="Arial" w:cs="Arial"/>
                            <w:noProof/>
                            <w:sz w:val="24"/>
                            <w:szCs w:val="24"/>
                          </w:rPr>
                          <w:t>3</w:t>
                        </w:r>
                        <w:r w:rsidRPr="003575C3">
                          <w:rPr>
                            <w:rFonts w:ascii="Arial" w:hAnsi="Arial" w:cs="Arial"/>
                            <w:noProof/>
                            <w:sz w:val="24"/>
                            <w:szCs w:val="24"/>
                          </w:rPr>
                          <w:fldChar w:fldCharType="end"/>
                        </w:r>
                      </w:p>
                    </w:txbxContent>
                  </v:textbox>
                  <w10:wrap anchorx="margin" anchory="margin"/>
                </v:rect>
              </w:pict>
            </mc:Fallback>
          </mc:AlternateContent>
        </w:r>
      </w:sdtContent>
    </w:sdt>
    <w:r w:rsidR="00F4583D">
      <w:rPr>
        <w:noProof/>
        <w:lang w:val="el-GR" w:eastAsia="el-GR"/>
      </w:rPr>
      <w:drawing>
        <wp:inline distT="0" distB="0" distL="0" distR="0" wp14:anchorId="0F318B9C" wp14:editId="0F318B9D">
          <wp:extent cx="1092200" cy="11684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1168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8B99" w14:textId="77777777" w:rsidR="00BA75C5" w:rsidRDefault="00BA75C5" w:rsidP="00BA75C5">
    <w:pPr>
      <w:pStyle w:val="Header"/>
      <w:jc w:val="right"/>
    </w:pPr>
    <w:r>
      <w:rPr>
        <w:noProof/>
        <w:lang w:val="el-GR" w:eastAsia="el-GR"/>
      </w:rPr>
      <w:drawing>
        <wp:inline distT="0" distB="0" distL="0" distR="0" wp14:anchorId="0F318B9E" wp14:editId="0F318B9F">
          <wp:extent cx="10922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2200" cy="11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EA0"/>
    <w:multiLevelType w:val="hybridMultilevel"/>
    <w:tmpl w:val="22904CB4"/>
    <w:lvl w:ilvl="0" w:tplc="FF30A35A">
      <w:start w:val="1"/>
      <w:numFmt w:val="upperRoman"/>
      <w:lvlText w:val="%1."/>
      <w:lvlJc w:val="right"/>
      <w:pPr>
        <w:ind w:left="720" w:hanging="360"/>
      </w:pPr>
    </w:lvl>
    <w:lvl w:ilvl="1" w:tplc="545E1CC4">
      <w:start w:val="1"/>
      <w:numFmt w:val="lowerLetter"/>
      <w:lvlText w:val="%2."/>
      <w:lvlJc w:val="left"/>
      <w:pPr>
        <w:ind w:left="1440" w:hanging="360"/>
      </w:pPr>
    </w:lvl>
    <w:lvl w:ilvl="2" w:tplc="DB584216">
      <w:start w:val="1"/>
      <w:numFmt w:val="lowerRoman"/>
      <w:lvlText w:val="%3."/>
      <w:lvlJc w:val="right"/>
      <w:pPr>
        <w:ind w:left="2160" w:hanging="180"/>
      </w:pPr>
    </w:lvl>
    <w:lvl w:ilvl="3" w:tplc="AD087D84">
      <w:start w:val="1"/>
      <w:numFmt w:val="decimal"/>
      <w:lvlText w:val="%4."/>
      <w:lvlJc w:val="left"/>
      <w:pPr>
        <w:ind w:left="2880" w:hanging="360"/>
      </w:pPr>
    </w:lvl>
    <w:lvl w:ilvl="4" w:tplc="981CFE78">
      <w:start w:val="1"/>
      <w:numFmt w:val="lowerLetter"/>
      <w:lvlText w:val="%5."/>
      <w:lvlJc w:val="left"/>
      <w:pPr>
        <w:ind w:left="3600" w:hanging="360"/>
      </w:pPr>
    </w:lvl>
    <w:lvl w:ilvl="5" w:tplc="FB9414F0">
      <w:start w:val="1"/>
      <w:numFmt w:val="lowerRoman"/>
      <w:lvlText w:val="%6."/>
      <w:lvlJc w:val="right"/>
      <w:pPr>
        <w:ind w:left="4320" w:hanging="180"/>
      </w:pPr>
    </w:lvl>
    <w:lvl w:ilvl="6" w:tplc="A3EE8144">
      <w:start w:val="1"/>
      <w:numFmt w:val="decimal"/>
      <w:lvlText w:val="%7."/>
      <w:lvlJc w:val="left"/>
      <w:pPr>
        <w:ind w:left="5040" w:hanging="360"/>
      </w:pPr>
    </w:lvl>
    <w:lvl w:ilvl="7" w:tplc="83BC2620">
      <w:start w:val="1"/>
      <w:numFmt w:val="lowerLetter"/>
      <w:lvlText w:val="%8."/>
      <w:lvlJc w:val="left"/>
      <w:pPr>
        <w:ind w:left="5760" w:hanging="360"/>
      </w:pPr>
    </w:lvl>
    <w:lvl w:ilvl="8" w:tplc="1F486006">
      <w:start w:val="1"/>
      <w:numFmt w:val="lowerRoman"/>
      <w:lvlText w:val="%9."/>
      <w:lvlJc w:val="right"/>
      <w:pPr>
        <w:ind w:left="6480" w:hanging="180"/>
      </w:pPr>
    </w:lvl>
  </w:abstractNum>
  <w:abstractNum w:abstractNumId="1" w15:restartNumberingAfterBreak="0">
    <w:nsid w:val="2A7510DE"/>
    <w:multiLevelType w:val="hybridMultilevel"/>
    <w:tmpl w:val="ABE63A6C"/>
    <w:lvl w:ilvl="0" w:tplc="ACD62794">
      <w:start w:val="1"/>
      <w:numFmt w:val="upperRoman"/>
      <w:lvlText w:val="%1."/>
      <w:lvlJc w:val="right"/>
      <w:pPr>
        <w:ind w:left="360" w:hanging="360"/>
      </w:pPr>
    </w:lvl>
    <w:lvl w:ilvl="1" w:tplc="DBD40C8E">
      <w:start w:val="1"/>
      <w:numFmt w:val="lowerLetter"/>
      <w:lvlText w:val="%2."/>
      <w:lvlJc w:val="left"/>
      <w:pPr>
        <w:ind w:left="1080" w:hanging="360"/>
      </w:pPr>
    </w:lvl>
    <w:lvl w:ilvl="2" w:tplc="1EA286FA">
      <w:start w:val="1"/>
      <w:numFmt w:val="lowerRoman"/>
      <w:lvlText w:val="%3."/>
      <w:lvlJc w:val="right"/>
      <w:pPr>
        <w:ind w:left="1800" w:hanging="180"/>
      </w:pPr>
    </w:lvl>
    <w:lvl w:ilvl="3" w:tplc="C5D66080">
      <w:start w:val="1"/>
      <w:numFmt w:val="decimal"/>
      <w:lvlText w:val="%4."/>
      <w:lvlJc w:val="left"/>
      <w:pPr>
        <w:ind w:left="2520" w:hanging="360"/>
      </w:pPr>
    </w:lvl>
    <w:lvl w:ilvl="4" w:tplc="6FF6CC7A">
      <w:start w:val="1"/>
      <w:numFmt w:val="lowerLetter"/>
      <w:lvlText w:val="%5."/>
      <w:lvlJc w:val="left"/>
      <w:pPr>
        <w:ind w:left="3240" w:hanging="360"/>
      </w:pPr>
    </w:lvl>
    <w:lvl w:ilvl="5" w:tplc="EA84559C">
      <w:start w:val="1"/>
      <w:numFmt w:val="lowerRoman"/>
      <w:lvlText w:val="%6."/>
      <w:lvlJc w:val="right"/>
      <w:pPr>
        <w:ind w:left="3960" w:hanging="180"/>
      </w:pPr>
    </w:lvl>
    <w:lvl w:ilvl="6" w:tplc="A0C29D98">
      <w:start w:val="1"/>
      <w:numFmt w:val="decimal"/>
      <w:lvlText w:val="%7."/>
      <w:lvlJc w:val="left"/>
      <w:pPr>
        <w:ind w:left="4680" w:hanging="360"/>
      </w:pPr>
    </w:lvl>
    <w:lvl w:ilvl="7" w:tplc="6DCA5252">
      <w:start w:val="1"/>
      <w:numFmt w:val="lowerLetter"/>
      <w:lvlText w:val="%8."/>
      <w:lvlJc w:val="left"/>
      <w:pPr>
        <w:ind w:left="5400" w:hanging="360"/>
      </w:pPr>
    </w:lvl>
    <w:lvl w:ilvl="8" w:tplc="67CC5E56">
      <w:start w:val="1"/>
      <w:numFmt w:val="lowerRoman"/>
      <w:lvlText w:val="%9."/>
      <w:lvlJc w:val="right"/>
      <w:pPr>
        <w:ind w:left="6120" w:hanging="180"/>
      </w:pPr>
    </w:lvl>
  </w:abstractNum>
  <w:num w:numId="1" w16cid:durableId="569653576">
    <w:abstractNumId w:val="0"/>
  </w:num>
  <w:num w:numId="2" w16cid:durableId="576020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71"/>
    <w:rsid w:val="00031062"/>
    <w:rsid w:val="000C2219"/>
    <w:rsid w:val="000F0467"/>
    <w:rsid w:val="000F5E09"/>
    <w:rsid w:val="001172AB"/>
    <w:rsid w:val="00123E26"/>
    <w:rsid w:val="00140C34"/>
    <w:rsid w:val="00142E04"/>
    <w:rsid w:val="0014640B"/>
    <w:rsid w:val="00190C8D"/>
    <w:rsid w:val="00192821"/>
    <w:rsid w:val="001A041F"/>
    <w:rsid w:val="002459D6"/>
    <w:rsid w:val="00326FA4"/>
    <w:rsid w:val="003575C3"/>
    <w:rsid w:val="00423851"/>
    <w:rsid w:val="004B01DE"/>
    <w:rsid w:val="00525844"/>
    <w:rsid w:val="005433DC"/>
    <w:rsid w:val="00556B1E"/>
    <w:rsid w:val="0056357A"/>
    <w:rsid w:val="00576910"/>
    <w:rsid w:val="005F58D3"/>
    <w:rsid w:val="005F5F55"/>
    <w:rsid w:val="006B240E"/>
    <w:rsid w:val="006E2D27"/>
    <w:rsid w:val="00743EE7"/>
    <w:rsid w:val="007E5B71"/>
    <w:rsid w:val="007F03D7"/>
    <w:rsid w:val="008563F3"/>
    <w:rsid w:val="008F5763"/>
    <w:rsid w:val="009164C8"/>
    <w:rsid w:val="00921933"/>
    <w:rsid w:val="009A4176"/>
    <w:rsid w:val="00A221C9"/>
    <w:rsid w:val="00AC228F"/>
    <w:rsid w:val="00AE6897"/>
    <w:rsid w:val="00B4294C"/>
    <w:rsid w:val="00BA75C5"/>
    <w:rsid w:val="00BC573F"/>
    <w:rsid w:val="00C46DCC"/>
    <w:rsid w:val="00CC35D2"/>
    <w:rsid w:val="00CF2E6A"/>
    <w:rsid w:val="00D211B0"/>
    <w:rsid w:val="00DA36F0"/>
    <w:rsid w:val="00EE2D3F"/>
    <w:rsid w:val="00F213CE"/>
    <w:rsid w:val="00F4583D"/>
    <w:rsid w:val="00F55297"/>
    <w:rsid w:val="00F56245"/>
    <w:rsid w:val="00F76BA4"/>
    <w:rsid w:val="01018D74"/>
    <w:rsid w:val="01AB6EAA"/>
    <w:rsid w:val="01AE9A7E"/>
    <w:rsid w:val="01C560CD"/>
    <w:rsid w:val="0269F8E5"/>
    <w:rsid w:val="02C7F3D2"/>
    <w:rsid w:val="02D72FAF"/>
    <w:rsid w:val="039695B1"/>
    <w:rsid w:val="03BF54A8"/>
    <w:rsid w:val="03F14275"/>
    <w:rsid w:val="03F43A99"/>
    <w:rsid w:val="04BBC6CF"/>
    <w:rsid w:val="04E3120A"/>
    <w:rsid w:val="052A60BB"/>
    <w:rsid w:val="05525122"/>
    <w:rsid w:val="05971742"/>
    <w:rsid w:val="05A27761"/>
    <w:rsid w:val="0607B882"/>
    <w:rsid w:val="064E94AB"/>
    <w:rsid w:val="071210A5"/>
    <w:rsid w:val="0718C125"/>
    <w:rsid w:val="07A388E3"/>
    <w:rsid w:val="0833AE53"/>
    <w:rsid w:val="084FB49F"/>
    <w:rsid w:val="086F35F0"/>
    <w:rsid w:val="08B5CC76"/>
    <w:rsid w:val="08EF4485"/>
    <w:rsid w:val="091019ED"/>
    <w:rsid w:val="092630E7"/>
    <w:rsid w:val="09D77DD5"/>
    <w:rsid w:val="0A2E962C"/>
    <w:rsid w:val="0B0D3DD0"/>
    <w:rsid w:val="0B46339C"/>
    <w:rsid w:val="0B4E7FA5"/>
    <w:rsid w:val="0B5080BD"/>
    <w:rsid w:val="0B710461"/>
    <w:rsid w:val="0BDFCF49"/>
    <w:rsid w:val="0BF3651C"/>
    <w:rsid w:val="0C24296C"/>
    <w:rsid w:val="0C57037C"/>
    <w:rsid w:val="0C8009A2"/>
    <w:rsid w:val="0C86FE06"/>
    <w:rsid w:val="0CA07477"/>
    <w:rsid w:val="0CD85986"/>
    <w:rsid w:val="0D730AA4"/>
    <w:rsid w:val="0D823CBD"/>
    <w:rsid w:val="0E342A34"/>
    <w:rsid w:val="0E903910"/>
    <w:rsid w:val="0EDBB697"/>
    <w:rsid w:val="0F37D068"/>
    <w:rsid w:val="0F3A05CC"/>
    <w:rsid w:val="0F3D59FF"/>
    <w:rsid w:val="10143166"/>
    <w:rsid w:val="104A3F6C"/>
    <w:rsid w:val="10979FA9"/>
    <w:rsid w:val="10E4B4CF"/>
    <w:rsid w:val="114250E0"/>
    <w:rsid w:val="114A163B"/>
    <w:rsid w:val="114CA6C2"/>
    <w:rsid w:val="114E7AFD"/>
    <w:rsid w:val="118D1476"/>
    <w:rsid w:val="1244EFD3"/>
    <w:rsid w:val="132D4526"/>
    <w:rsid w:val="13344F70"/>
    <w:rsid w:val="134F36BF"/>
    <w:rsid w:val="13ABFCC7"/>
    <w:rsid w:val="13BB90EF"/>
    <w:rsid w:val="13FA86BF"/>
    <w:rsid w:val="14858CD3"/>
    <w:rsid w:val="14CF054D"/>
    <w:rsid w:val="15E11CCD"/>
    <w:rsid w:val="169B93FB"/>
    <w:rsid w:val="16C45B20"/>
    <w:rsid w:val="1747059A"/>
    <w:rsid w:val="175224E6"/>
    <w:rsid w:val="179EA54B"/>
    <w:rsid w:val="17AEAB83"/>
    <w:rsid w:val="17C3CF07"/>
    <w:rsid w:val="17F46599"/>
    <w:rsid w:val="17FFAD68"/>
    <w:rsid w:val="18CB611B"/>
    <w:rsid w:val="18D1D88D"/>
    <w:rsid w:val="1A87BA1C"/>
    <w:rsid w:val="1AB23B36"/>
    <w:rsid w:val="1B3790BA"/>
    <w:rsid w:val="1B412047"/>
    <w:rsid w:val="1B625187"/>
    <w:rsid w:val="1BA850E3"/>
    <w:rsid w:val="1BDE3C1F"/>
    <w:rsid w:val="1BFB1579"/>
    <w:rsid w:val="1C4BA031"/>
    <w:rsid w:val="1E5F8F0F"/>
    <w:rsid w:val="1E7C88A1"/>
    <w:rsid w:val="1F40C8F8"/>
    <w:rsid w:val="1F5A7444"/>
    <w:rsid w:val="1F6BEC84"/>
    <w:rsid w:val="1F730529"/>
    <w:rsid w:val="1FDECC05"/>
    <w:rsid w:val="2022D7E4"/>
    <w:rsid w:val="2086E6EB"/>
    <w:rsid w:val="209D21AE"/>
    <w:rsid w:val="20DF20F7"/>
    <w:rsid w:val="214B3F14"/>
    <w:rsid w:val="228EA644"/>
    <w:rsid w:val="22A2F840"/>
    <w:rsid w:val="239E2DA0"/>
    <w:rsid w:val="24158134"/>
    <w:rsid w:val="2439471B"/>
    <w:rsid w:val="243AA5A1"/>
    <w:rsid w:val="24422128"/>
    <w:rsid w:val="2529DC3A"/>
    <w:rsid w:val="2535CCA8"/>
    <w:rsid w:val="2559A1EE"/>
    <w:rsid w:val="259560D5"/>
    <w:rsid w:val="25C09C80"/>
    <w:rsid w:val="25D860E9"/>
    <w:rsid w:val="26B670A8"/>
    <w:rsid w:val="26C2B864"/>
    <w:rsid w:val="26EA9B48"/>
    <w:rsid w:val="26F5724F"/>
    <w:rsid w:val="2712B4F5"/>
    <w:rsid w:val="273E20CA"/>
    <w:rsid w:val="2764EEB1"/>
    <w:rsid w:val="276A19B0"/>
    <w:rsid w:val="277795E1"/>
    <w:rsid w:val="277AEE0F"/>
    <w:rsid w:val="27FD98BD"/>
    <w:rsid w:val="282AFAEA"/>
    <w:rsid w:val="28629C06"/>
    <w:rsid w:val="28DFF84F"/>
    <w:rsid w:val="296E51B6"/>
    <w:rsid w:val="29A90349"/>
    <w:rsid w:val="29B369F9"/>
    <w:rsid w:val="2A112793"/>
    <w:rsid w:val="2A5B81A8"/>
    <w:rsid w:val="2A70DB10"/>
    <w:rsid w:val="2A9E1C0B"/>
    <w:rsid w:val="2B18D1A3"/>
    <w:rsid w:val="2B6E1DEB"/>
    <w:rsid w:val="2BC96DB1"/>
    <w:rsid w:val="2C95EED4"/>
    <w:rsid w:val="2CDB6E6A"/>
    <w:rsid w:val="2D1E336A"/>
    <w:rsid w:val="2D55BA27"/>
    <w:rsid w:val="2D5AFAC1"/>
    <w:rsid w:val="2E97F8F3"/>
    <w:rsid w:val="2EC680DF"/>
    <w:rsid w:val="2F92E765"/>
    <w:rsid w:val="304084FA"/>
    <w:rsid w:val="30AE5033"/>
    <w:rsid w:val="30CC66DC"/>
    <w:rsid w:val="30CDE65F"/>
    <w:rsid w:val="31342228"/>
    <w:rsid w:val="31DDBEC2"/>
    <w:rsid w:val="325D566D"/>
    <w:rsid w:val="326CC173"/>
    <w:rsid w:val="3283E694"/>
    <w:rsid w:val="32A49838"/>
    <w:rsid w:val="32BB1CA5"/>
    <w:rsid w:val="32F6FDB6"/>
    <w:rsid w:val="3360E83A"/>
    <w:rsid w:val="35E1DB5C"/>
    <w:rsid w:val="3641CC8B"/>
    <w:rsid w:val="36E87F30"/>
    <w:rsid w:val="38202E02"/>
    <w:rsid w:val="384CBB05"/>
    <w:rsid w:val="38F2035F"/>
    <w:rsid w:val="3A060595"/>
    <w:rsid w:val="3A3E61E7"/>
    <w:rsid w:val="3A755007"/>
    <w:rsid w:val="3CDB0CC5"/>
    <w:rsid w:val="3CF822B0"/>
    <w:rsid w:val="3D085771"/>
    <w:rsid w:val="3D408191"/>
    <w:rsid w:val="3D88343C"/>
    <w:rsid w:val="3DB9CAD2"/>
    <w:rsid w:val="3E25A1B6"/>
    <w:rsid w:val="3E2DB8BF"/>
    <w:rsid w:val="3E8470CD"/>
    <w:rsid w:val="3F7A9D5C"/>
    <w:rsid w:val="3FC7C24B"/>
    <w:rsid w:val="4051C8C3"/>
    <w:rsid w:val="407760F9"/>
    <w:rsid w:val="407B97E5"/>
    <w:rsid w:val="40F728EA"/>
    <w:rsid w:val="418819CC"/>
    <w:rsid w:val="41F89443"/>
    <w:rsid w:val="42615E92"/>
    <w:rsid w:val="42B88377"/>
    <w:rsid w:val="4302034D"/>
    <w:rsid w:val="4396D821"/>
    <w:rsid w:val="43F71F55"/>
    <w:rsid w:val="442AF5AA"/>
    <w:rsid w:val="44C0C170"/>
    <w:rsid w:val="45170CA8"/>
    <w:rsid w:val="4519C8B4"/>
    <w:rsid w:val="454C2986"/>
    <w:rsid w:val="45BD16C7"/>
    <w:rsid w:val="46342CE2"/>
    <w:rsid w:val="4672F788"/>
    <w:rsid w:val="46C197C1"/>
    <w:rsid w:val="46E1FEEF"/>
    <w:rsid w:val="46F9F254"/>
    <w:rsid w:val="48A2EFC1"/>
    <w:rsid w:val="4912C67F"/>
    <w:rsid w:val="49415ACF"/>
    <w:rsid w:val="4A09DDC3"/>
    <w:rsid w:val="4AA3A361"/>
    <w:rsid w:val="4AB41D70"/>
    <w:rsid w:val="4ACA4360"/>
    <w:rsid w:val="4B5412E3"/>
    <w:rsid w:val="4B77225D"/>
    <w:rsid w:val="4BA7C981"/>
    <w:rsid w:val="4BADB423"/>
    <w:rsid w:val="4BBAAE85"/>
    <w:rsid w:val="4C3B111B"/>
    <w:rsid w:val="4CC20A8D"/>
    <w:rsid w:val="4CD98DEC"/>
    <w:rsid w:val="4CDB26CA"/>
    <w:rsid w:val="4D29B17E"/>
    <w:rsid w:val="4D2AC5E6"/>
    <w:rsid w:val="4E190537"/>
    <w:rsid w:val="4E6BD164"/>
    <w:rsid w:val="4E88BA54"/>
    <w:rsid w:val="4EC393F3"/>
    <w:rsid w:val="4F18671F"/>
    <w:rsid w:val="4FFE435F"/>
    <w:rsid w:val="505F374E"/>
    <w:rsid w:val="51A3A970"/>
    <w:rsid w:val="51F0A27B"/>
    <w:rsid w:val="51F8426E"/>
    <w:rsid w:val="5250A308"/>
    <w:rsid w:val="5315EB7E"/>
    <w:rsid w:val="536E9E29"/>
    <w:rsid w:val="53B74605"/>
    <w:rsid w:val="540A1DF0"/>
    <w:rsid w:val="54AE791C"/>
    <w:rsid w:val="55B0C692"/>
    <w:rsid w:val="55BAE764"/>
    <w:rsid w:val="55E2A365"/>
    <w:rsid w:val="55FDE705"/>
    <w:rsid w:val="56467D7F"/>
    <w:rsid w:val="564B9AD1"/>
    <w:rsid w:val="569584C3"/>
    <w:rsid w:val="56B6D98E"/>
    <w:rsid w:val="57295AFB"/>
    <w:rsid w:val="582A80C1"/>
    <w:rsid w:val="589704E0"/>
    <w:rsid w:val="598ECD1B"/>
    <w:rsid w:val="5A04EBC9"/>
    <w:rsid w:val="5A81EEF4"/>
    <w:rsid w:val="5B1E24C3"/>
    <w:rsid w:val="5B348935"/>
    <w:rsid w:val="5BFAB4BD"/>
    <w:rsid w:val="5C884008"/>
    <w:rsid w:val="5CAD13E3"/>
    <w:rsid w:val="5CEAFACF"/>
    <w:rsid w:val="5D226373"/>
    <w:rsid w:val="5D23DFC7"/>
    <w:rsid w:val="5D38DCDC"/>
    <w:rsid w:val="5D6F8425"/>
    <w:rsid w:val="5DA62ECF"/>
    <w:rsid w:val="5EB6BF76"/>
    <w:rsid w:val="5EE5D94A"/>
    <w:rsid w:val="5EEBF47E"/>
    <w:rsid w:val="5FFC7B11"/>
    <w:rsid w:val="60B126F5"/>
    <w:rsid w:val="60F2B852"/>
    <w:rsid w:val="613EC49F"/>
    <w:rsid w:val="62380303"/>
    <w:rsid w:val="62C4D9C3"/>
    <w:rsid w:val="62E64E10"/>
    <w:rsid w:val="6303C340"/>
    <w:rsid w:val="63316C1D"/>
    <w:rsid w:val="6359A442"/>
    <w:rsid w:val="63841E0E"/>
    <w:rsid w:val="6392A5B2"/>
    <w:rsid w:val="6394BBD0"/>
    <w:rsid w:val="64B93F20"/>
    <w:rsid w:val="654878CA"/>
    <w:rsid w:val="65EC8D83"/>
    <w:rsid w:val="666AA42E"/>
    <w:rsid w:val="66C98D12"/>
    <w:rsid w:val="67A25259"/>
    <w:rsid w:val="67AA2F15"/>
    <w:rsid w:val="68442773"/>
    <w:rsid w:val="6846F32A"/>
    <w:rsid w:val="68F2CD18"/>
    <w:rsid w:val="6926F542"/>
    <w:rsid w:val="6959D9C8"/>
    <w:rsid w:val="69A1DCFE"/>
    <w:rsid w:val="69D51A0B"/>
    <w:rsid w:val="69E72681"/>
    <w:rsid w:val="6B3161BA"/>
    <w:rsid w:val="6B3209F8"/>
    <w:rsid w:val="6BD1311D"/>
    <w:rsid w:val="6C2C1890"/>
    <w:rsid w:val="6C348A2E"/>
    <w:rsid w:val="6CEBF1B2"/>
    <w:rsid w:val="6D9DE243"/>
    <w:rsid w:val="6E2B9244"/>
    <w:rsid w:val="6EB32BFE"/>
    <w:rsid w:val="6F392C7E"/>
    <w:rsid w:val="6F7A65AD"/>
    <w:rsid w:val="6FFB2F83"/>
    <w:rsid w:val="70343367"/>
    <w:rsid w:val="709F8811"/>
    <w:rsid w:val="71AF1EB5"/>
    <w:rsid w:val="720E0CB7"/>
    <w:rsid w:val="722CFE7D"/>
    <w:rsid w:val="724CDBB1"/>
    <w:rsid w:val="724F988B"/>
    <w:rsid w:val="729F80A1"/>
    <w:rsid w:val="73015B37"/>
    <w:rsid w:val="7344840D"/>
    <w:rsid w:val="73A6A6D9"/>
    <w:rsid w:val="7496EC0D"/>
    <w:rsid w:val="751F5C5E"/>
    <w:rsid w:val="7567BEED"/>
    <w:rsid w:val="757AEEE0"/>
    <w:rsid w:val="75EE0693"/>
    <w:rsid w:val="7627117D"/>
    <w:rsid w:val="770C89C3"/>
    <w:rsid w:val="772E7C87"/>
    <w:rsid w:val="7763551C"/>
    <w:rsid w:val="776B31B9"/>
    <w:rsid w:val="776B8C1F"/>
    <w:rsid w:val="7770988E"/>
    <w:rsid w:val="7956D535"/>
    <w:rsid w:val="797D408C"/>
    <w:rsid w:val="79B918C4"/>
    <w:rsid w:val="79D3A79A"/>
    <w:rsid w:val="7A238C0C"/>
    <w:rsid w:val="7AC2DA29"/>
    <w:rsid w:val="7ADC8443"/>
    <w:rsid w:val="7B00E053"/>
    <w:rsid w:val="7B489AC4"/>
    <w:rsid w:val="7B651BFD"/>
    <w:rsid w:val="7EB86F6D"/>
    <w:rsid w:val="7F799B3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18B52"/>
  <w15:chartTrackingRefBased/>
  <w15:docId w15:val="{12ADDD66-2A88-483D-A26E-56BF2966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5B71"/>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A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C5"/>
  </w:style>
  <w:style w:type="paragraph" w:styleId="Footer">
    <w:name w:val="footer"/>
    <w:basedOn w:val="Normal"/>
    <w:link w:val="FooterChar"/>
    <w:uiPriority w:val="99"/>
    <w:unhideWhenUsed/>
    <w:rsid w:val="00BA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C5"/>
  </w:style>
  <w:style w:type="character" w:customStyle="1" w:styleId="Heading3Char">
    <w:name w:val="Heading 3 Char"/>
    <w:basedOn w:val="DefaultParagraphFont"/>
    <w:link w:val="Heading3"/>
    <w:uiPriority w:val="9"/>
    <w:rsid w:val="007E5B71"/>
    <w:rPr>
      <w:rFonts w:ascii="Times New Roman" w:eastAsia="Times New Roman" w:hAnsi="Times New Roman" w:cs="Times New Roman"/>
      <w:b/>
      <w:bCs/>
      <w:sz w:val="27"/>
      <w:szCs w:val="27"/>
      <w:lang w:val="el-GR" w:eastAsia="el-GR"/>
    </w:rPr>
  </w:style>
  <w:style w:type="paragraph" w:styleId="BalloonText">
    <w:name w:val="Balloon Text"/>
    <w:basedOn w:val="Normal"/>
    <w:link w:val="BalloonTextChar"/>
    <w:uiPriority w:val="99"/>
    <w:semiHidden/>
    <w:unhideWhenUsed/>
    <w:rsid w:val="007E5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B71"/>
    <w:rPr>
      <w:rFonts w:ascii="Segoe UI" w:hAnsi="Segoe UI" w:cs="Segoe UI"/>
      <w:sz w:val="18"/>
      <w:szCs w:val="18"/>
    </w:rPr>
  </w:style>
  <w:style w:type="paragraph" w:styleId="Revision">
    <w:name w:val="Revision"/>
    <w:hidden/>
    <w:uiPriority w:val="99"/>
    <w:semiHidden/>
    <w:rsid w:val="00543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my\AppData\Local\Microsoft\Windows\INetCache\Content.Outlook\OCUWTPCT\Cyprus_IL%20survey_draft%20country%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EE98FEEDCE2C40954356715F592083" ma:contentTypeVersion="13" ma:contentTypeDescription="Create a new document." ma:contentTypeScope="" ma:versionID="8b154caf03597d15ea767b3111db2727">
  <xsd:schema xmlns:xsd="http://www.w3.org/2001/XMLSchema" xmlns:xs="http://www.w3.org/2001/XMLSchema" xmlns:p="http://schemas.microsoft.com/office/2006/metadata/properties" xmlns:ns3="05cba1eb-9cac-42fa-b531-7424e785cfa2" xmlns:ns4="acdd9a8b-a59f-463a-8ec5-ce23b17c4a50" targetNamespace="http://schemas.microsoft.com/office/2006/metadata/properties" ma:root="true" ma:fieldsID="a7fb14e7145b3233bda274c856959c73" ns3:_="" ns4:_="">
    <xsd:import namespace="05cba1eb-9cac-42fa-b531-7424e785cfa2"/>
    <xsd:import namespace="acdd9a8b-a59f-463a-8ec5-ce23b17c4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ba1eb-9cac-42fa-b531-7424e785c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dd9a8b-a59f-463a-8ec5-ce23b17c4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BAD1-FCB4-4167-AE50-E4E5827741E8}">
  <ds:schemaRefs>
    <ds:schemaRef ds:uri="http://purl.org/dc/dcmitype/"/>
    <ds:schemaRef ds:uri="http://schemas.microsoft.com/office/2006/documentManagement/types"/>
    <ds:schemaRef ds:uri="http://purl.org/dc/elements/1.1/"/>
    <ds:schemaRef ds:uri="http://www.w3.org/XML/1998/namespace"/>
    <ds:schemaRef ds:uri="http://purl.org/dc/terms/"/>
    <ds:schemaRef ds:uri="acdd9a8b-a59f-463a-8ec5-ce23b17c4a50"/>
    <ds:schemaRef ds:uri="http://schemas.microsoft.com/office/2006/metadata/properties"/>
    <ds:schemaRef ds:uri="http://schemas.microsoft.com/office/infopath/2007/PartnerControls"/>
    <ds:schemaRef ds:uri="http://schemas.openxmlformats.org/package/2006/metadata/core-properties"/>
    <ds:schemaRef ds:uri="05cba1eb-9cac-42fa-b531-7424e785cfa2"/>
  </ds:schemaRefs>
</ds:datastoreItem>
</file>

<file path=customXml/itemProps2.xml><?xml version="1.0" encoding="utf-8"?>
<ds:datastoreItem xmlns:ds="http://schemas.openxmlformats.org/officeDocument/2006/customXml" ds:itemID="{9A7C7921-4665-43D5-94B8-5AE67A7EB721}">
  <ds:schemaRefs>
    <ds:schemaRef ds:uri="http://schemas.microsoft.com/sharepoint/v3/contenttype/forms"/>
  </ds:schemaRefs>
</ds:datastoreItem>
</file>

<file path=customXml/itemProps3.xml><?xml version="1.0" encoding="utf-8"?>
<ds:datastoreItem xmlns:ds="http://schemas.openxmlformats.org/officeDocument/2006/customXml" ds:itemID="{AC1782C2-2097-41E2-B2AE-51535D98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ba1eb-9cac-42fa-b531-7424e785cfa2"/>
    <ds:schemaRef ds:uri="acdd9a8b-a59f-463a-8ec5-ce23b17c4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166CD-EAE4-42D5-AA80-5084E6F5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Cyprus_IL survey_draft country sheet</Template>
  <TotalTime>2</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dc:creator>
  <cp:keywords/>
  <dc:description/>
  <cp:lastModifiedBy>Florian Sanden</cp:lastModifiedBy>
  <cp:revision>3</cp:revision>
  <dcterms:created xsi:type="dcterms:W3CDTF">2022-12-07T17:06:00Z</dcterms:created>
  <dcterms:modified xsi:type="dcterms:W3CDTF">2022-12-07T17:07:00Z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0x010100D3EE98FEEDCE2C40954356715F592083</vt:lpwstr>
  </property>
</Properties>
</file>