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BB7B" w14:textId="77777777" w:rsidR="00C3537A" w:rsidRPr="00A95A0B" w:rsidRDefault="00C3537A" w:rsidP="00DD2B8C">
      <w:pPr>
        <w:ind w:left="720" w:hanging="360"/>
        <w:jc w:val="both"/>
        <w:rPr>
          <w:sz w:val="24"/>
          <w:szCs w:val="24"/>
          <w:lang w:val="en-GB"/>
        </w:rPr>
      </w:pPr>
    </w:p>
    <w:p w14:paraId="0FCF71B9" w14:textId="77777777" w:rsidR="00B21387" w:rsidRDefault="006037A5" w:rsidP="00B21387">
      <w:pPr>
        <w:spacing w:line="240" w:lineRule="auto"/>
        <w:jc w:val="center"/>
        <w:rPr>
          <w:rFonts w:ascii="Helvetica" w:hAnsi="Helvetica" w:cs="Arial"/>
          <w:b/>
          <w:bCs/>
          <w:color w:val="4472C4" w:themeColor="accent1"/>
          <w:sz w:val="36"/>
          <w:szCs w:val="36"/>
          <w:lang w:val="en-GB"/>
        </w:rPr>
      </w:pPr>
      <w:r w:rsidRPr="00A95A0B">
        <w:rPr>
          <w:rFonts w:ascii="Helvetica" w:hAnsi="Helvetica" w:cs="Arial"/>
          <w:b/>
          <w:bCs/>
          <w:color w:val="4472C4" w:themeColor="accent1"/>
          <w:sz w:val="36"/>
          <w:szCs w:val="36"/>
          <w:lang w:val="en-GB"/>
        </w:rPr>
        <w:t xml:space="preserve">Statement </w:t>
      </w:r>
    </w:p>
    <w:p w14:paraId="2FD3EF86" w14:textId="11CA0FDE" w:rsidR="006037A5" w:rsidRDefault="006037A5" w:rsidP="00B21387">
      <w:pPr>
        <w:spacing w:line="240" w:lineRule="auto"/>
        <w:jc w:val="center"/>
        <w:rPr>
          <w:rFonts w:ascii="Helvetica" w:hAnsi="Helvetica" w:cs="Arial"/>
          <w:b/>
          <w:bCs/>
          <w:color w:val="4472C4" w:themeColor="accent1"/>
          <w:sz w:val="36"/>
          <w:szCs w:val="36"/>
          <w:lang w:val="en-GB"/>
        </w:rPr>
      </w:pPr>
      <w:r w:rsidRPr="00A95A0B">
        <w:rPr>
          <w:rFonts w:ascii="Helvetica" w:hAnsi="Helvetica" w:cs="Arial"/>
          <w:b/>
          <w:bCs/>
          <w:color w:val="4472C4" w:themeColor="accent1"/>
          <w:sz w:val="36"/>
          <w:szCs w:val="36"/>
          <w:lang w:val="en-GB"/>
        </w:rPr>
        <w:t>of the European Network on Independent</w:t>
      </w:r>
      <w:r w:rsidR="00A95A0B">
        <w:rPr>
          <w:rFonts w:ascii="Helvetica" w:hAnsi="Helvetica" w:cs="Arial"/>
          <w:b/>
          <w:bCs/>
          <w:color w:val="4472C4" w:themeColor="accent1"/>
          <w:sz w:val="36"/>
          <w:szCs w:val="36"/>
          <w:lang w:val="en-GB"/>
        </w:rPr>
        <w:t xml:space="preserve"> </w:t>
      </w:r>
      <w:r w:rsidRPr="00A95A0B">
        <w:rPr>
          <w:rFonts w:ascii="Helvetica" w:hAnsi="Helvetica" w:cs="Arial"/>
          <w:b/>
          <w:bCs/>
          <w:color w:val="4472C4" w:themeColor="accent1"/>
          <w:sz w:val="36"/>
          <w:szCs w:val="36"/>
          <w:lang w:val="en-GB"/>
        </w:rPr>
        <w:t>Living</w:t>
      </w:r>
      <w:r w:rsidR="00A95A0B" w:rsidRPr="00A95A0B">
        <w:rPr>
          <w:rFonts w:ascii="Helvetica" w:hAnsi="Helvetica" w:cs="Arial"/>
          <w:b/>
          <w:bCs/>
          <w:color w:val="4472C4" w:themeColor="accent1"/>
          <w:sz w:val="36"/>
          <w:szCs w:val="36"/>
          <w:lang w:val="en-GB"/>
        </w:rPr>
        <w:t xml:space="preserve"> </w:t>
      </w:r>
    </w:p>
    <w:p w14:paraId="776E78D7" w14:textId="4E9BAD25" w:rsidR="00AE7A6D" w:rsidRDefault="00EE73EE" w:rsidP="00AE7A6D">
      <w:pPr>
        <w:spacing w:line="240" w:lineRule="auto"/>
        <w:jc w:val="center"/>
        <w:rPr>
          <w:rFonts w:ascii="Helvetica" w:hAnsi="Helvetica" w:cs="Arial"/>
          <w:b/>
          <w:bCs/>
          <w:color w:val="4472C4" w:themeColor="accent1"/>
          <w:sz w:val="36"/>
          <w:szCs w:val="36"/>
          <w:lang w:val="en-GB"/>
        </w:rPr>
      </w:pPr>
      <w:r>
        <w:rPr>
          <w:rFonts w:ascii="Helvetica" w:hAnsi="Helvetica" w:cs="Arial"/>
          <w:b/>
          <w:bCs/>
          <w:color w:val="4472C4" w:themeColor="accent1"/>
          <w:sz w:val="36"/>
          <w:szCs w:val="36"/>
          <w:lang w:val="en-GB"/>
        </w:rPr>
        <w:t xml:space="preserve">on the </w:t>
      </w:r>
    </w:p>
    <w:p w14:paraId="076ABF1D" w14:textId="665EDA53" w:rsidR="00B21387" w:rsidRPr="00A95A0B" w:rsidRDefault="00EE73EE" w:rsidP="00A95A0B">
      <w:pPr>
        <w:spacing w:line="240" w:lineRule="auto"/>
        <w:jc w:val="center"/>
        <w:rPr>
          <w:rFonts w:ascii="Helvetica" w:hAnsi="Helvetica" w:cs="Arial"/>
          <w:b/>
          <w:bCs/>
          <w:color w:val="4472C4" w:themeColor="accent1"/>
          <w:sz w:val="36"/>
          <w:szCs w:val="36"/>
          <w:lang w:val="en-GB"/>
        </w:rPr>
      </w:pPr>
      <w:r>
        <w:rPr>
          <w:rFonts w:ascii="Helvetica" w:hAnsi="Helvetica" w:cs="Arial"/>
          <w:b/>
          <w:bCs/>
          <w:color w:val="4472C4" w:themeColor="accent1"/>
          <w:sz w:val="36"/>
          <w:szCs w:val="36"/>
          <w:lang w:val="en-GB"/>
        </w:rPr>
        <w:t xml:space="preserve">European Disability Card and the European Parking Card for persons with disabilities </w:t>
      </w:r>
    </w:p>
    <w:p w14:paraId="064943A7" w14:textId="3BF59A89" w:rsidR="006037A5" w:rsidRDefault="006037A5" w:rsidP="00DD2B8C">
      <w:pPr>
        <w:jc w:val="both"/>
        <w:rPr>
          <w:sz w:val="24"/>
          <w:szCs w:val="24"/>
          <w:lang w:val="en-GB"/>
        </w:rPr>
      </w:pPr>
    </w:p>
    <w:p w14:paraId="08BDC35C" w14:textId="2CA67EA9" w:rsidR="002F63AE" w:rsidRPr="00FE30A9" w:rsidRDefault="002F63AE" w:rsidP="00DD2B8C">
      <w:pPr>
        <w:jc w:val="both"/>
        <w:rPr>
          <w:rFonts w:ascii="Arial" w:hAnsi="Arial" w:cs="Arial"/>
          <w:b/>
          <w:bCs/>
          <w:sz w:val="24"/>
          <w:szCs w:val="24"/>
          <w:lang w:val="en-GB"/>
        </w:rPr>
      </w:pPr>
      <w:r w:rsidRPr="00FE30A9">
        <w:rPr>
          <w:rFonts w:ascii="Arial" w:hAnsi="Arial" w:cs="Arial"/>
          <w:b/>
          <w:bCs/>
          <w:sz w:val="24"/>
          <w:szCs w:val="24"/>
          <w:lang w:val="en-GB"/>
        </w:rPr>
        <w:t>8</w:t>
      </w:r>
      <w:r w:rsidRPr="00FE30A9">
        <w:rPr>
          <w:rFonts w:ascii="Arial" w:hAnsi="Arial" w:cs="Arial"/>
          <w:b/>
          <w:bCs/>
          <w:sz w:val="24"/>
          <w:szCs w:val="24"/>
          <w:vertAlign w:val="superscript"/>
          <w:lang w:val="en-GB"/>
        </w:rPr>
        <w:t>th</w:t>
      </w:r>
      <w:r w:rsidRPr="00FE30A9">
        <w:rPr>
          <w:rFonts w:ascii="Arial" w:hAnsi="Arial" w:cs="Arial"/>
          <w:b/>
          <w:bCs/>
          <w:sz w:val="24"/>
          <w:szCs w:val="24"/>
          <w:lang w:val="en-GB"/>
        </w:rPr>
        <w:t xml:space="preserve"> of September 2023 </w:t>
      </w:r>
    </w:p>
    <w:p w14:paraId="28D54AF3" w14:textId="77777777" w:rsidR="002F63AE" w:rsidRPr="00A95A0B" w:rsidRDefault="002F63AE" w:rsidP="00DD2B8C">
      <w:pPr>
        <w:jc w:val="both"/>
        <w:rPr>
          <w:sz w:val="24"/>
          <w:szCs w:val="24"/>
          <w:lang w:val="en-GB"/>
        </w:rPr>
      </w:pPr>
    </w:p>
    <w:p w14:paraId="123E89F0" w14:textId="2F0AC494" w:rsidR="00876147" w:rsidRDefault="00BF3149" w:rsidP="00DD2B8C">
      <w:pPr>
        <w:spacing w:line="276" w:lineRule="auto"/>
        <w:contextualSpacing/>
        <w:jc w:val="both"/>
        <w:rPr>
          <w:rFonts w:ascii="Arial" w:hAnsi="Arial" w:cs="Arial"/>
          <w:sz w:val="24"/>
          <w:szCs w:val="24"/>
          <w:lang w:val="en-GB"/>
        </w:rPr>
      </w:pPr>
      <w:r w:rsidRPr="00A95A0B">
        <w:rPr>
          <w:rFonts w:ascii="Arial" w:hAnsi="Arial" w:cs="Arial"/>
          <w:sz w:val="24"/>
          <w:szCs w:val="24"/>
          <w:lang w:val="en-GB"/>
        </w:rPr>
        <w:t xml:space="preserve">The European Network on Independent Living – ENIL </w:t>
      </w:r>
      <w:r w:rsidR="005B68BD">
        <w:rPr>
          <w:rFonts w:ascii="Arial" w:hAnsi="Arial" w:cs="Arial"/>
          <w:sz w:val="24"/>
          <w:szCs w:val="24"/>
          <w:lang w:val="en-GB"/>
        </w:rPr>
        <w:t>welcomes the</w:t>
      </w:r>
      <w:r w:rsidR="00585009" w:rsidRPr="00A95A0B">
        <w:rPr>
          <w:rFonts w:ascii="Arial" w:hAnsi="Arial" w:cs="Arial"/>
          <w:sz w:val="24"/>
          <w:szCs w:val="24"/>
          <w:lang w:val="en-GB"/>
        </w:rPr>
        <w:t xml:space="preserve"> European Commission</w:t>
      </w:r>
      <w:r w:rsidRPr="00A95A0B">
        <w:rPr>
          <w:rFonts w:ascii="Arial" w:hAnsi="Arial" w:cs="Arial"/>
          <w:sz w:val="24"/>
          <w:szCs w:val="24"/>
          <w:lang w:val="en-GB"/>
        </w:rPr>
        <w:t xml:space="preserve">’s </w:t>
      </w:r>
      <w:r w:rsidR="00402218">
        <w:rPr>
          <w:rFonts w:ascii="Arial" w:hAnsi="Arial" w:cs="Arial"/>
          <w:sz w:val="24"/>
          <w:szCs w:val="24"/>
          <w:lang w:val="en-GB"/>
        </w:rPr>
        <w:t xml:space="preserve">Proposal for a Directive establishing the European Disability Card </w:t>
      </w:r>
      <w:r w:rsidR="00493A0E">
        <w:rPr>
          <w:rFonts w:ascii="Arial" w:hAnsi="Arial" w:cs="Arial"/>
          <w:sz w:val="24"/>
          <w:szCs w:val="24"/>
          <w:lang w:val="en-GB"/>
        </w:rPr>
        <w:t>and the European Parking Card</w:t>
      </w:r>
      <w:r w:rsidR="005A2B52">
        <w:rPr>
          <w:rFonts w:ascii="Arial" w:hAnsi="Arial" w:cs="Arial"/>
          <w:sz w:val="24"/>
          <w:szCs w:val="24"/>
          <w:lang w:val="en-GB"/>
        </w:rPr>
        <w:t xml:space="preserve"> </w:t>
      </w:r>
      <w:r w:rsidR="005A2B52" w:rsidRPr="00A95A0B">
        <w:rPr>
          <w:rFonts w:ascii="Arial" w:hAnsi="Arial" w:cs="Arial"/>
          <w:sz w:val="24"/>
          <w:szCs w:val="24"/>
          <w:lang w:val="en-GB"/>
        </w:rPr>
        <w:t>(</w:t>
      </w:r>
      <w:r w:rsidR="005A2B52">
        <w:rPr>
          <w:rFonts w:ascii="Arial" w:hAnsi="Arial" w:cs="Arial"/>
          <w:sz w:val="24"/>
          <w:szCs w:val="24"/>
          <w:lang w:val="en-GB"/>
        </w:rPr>
        <w:t>2023/0311 (COD)</w:t>
      </w:r>
      <w:r w:rsidR="000C62B7">
        <w:rPr>
          <w:rFonts w:ascii="Arial" w:hAnsi="Arial" w:cs="Arial"/>
          <w:sz w:val="24"/>
          <w:szCs w:val="24"/>
          <w:lang w:val="en-GB"/>
        </w:rPr>
        <w:t xml:space="preserve">. </w:t>
      </w:r>
      <w:r w:rsidR="00876147">
        <w:rPr>
          <w:rFonts w:ascii="Arial" w:hAnsi="Arial" w:cs="Arial"/>
          <w:sz w:val="24"/>
          <w:szCs w:val="24"/>
          <w:lang w:val="en-GB"/>
        </w:rPr>
        <w:t>Both cards will reduce barriers to tourism and travelling for disabled people</w:t>
      </w:r>
      <w:r w:rsidR="00714280">
        <w:rPr>
          <w:rFonts w:ascii="Arial" w:hAnsi="Arial" w:cs="Arial"/>
          <w:sz w:val="24"/>
          <w:szCs w:val="24"/>
          <w:lang w:val="en-GB"/>
        </w:rPr>
        <w:t xml:space="preserve">, improve access to the freedom of movement </w:t>
      </w:r>
      <w:r w:rsidR="00982B02">
        <w:rPr>
          <w:rFonts w:ascii="Arial" w:hAnsi="Arial" w:cs="Arial"/>
          <w:sz w:val="24"/>
          <w:szCs w:val="24"/>
          <w:lang w:val="en-GB"/>
        </w:rPr>
        <w:t>and reduce discrimination.</w:t>
      </w:r>
      <w:r w:rsidR="00383793">
        <w:rPr>
          <w:rFonts w:ascii="Arial" w:hAnsi="Arial" w:cs="Arial"/>
          <w:sz w:val="24"/>
          <w:szCs w:val="24"/>
          <w:lang w:val="en-GB"/>
        </w:rPr>
        <w:t xml:space="preserve"> </w:t>
      </w:r>
      <w:r w:rsidR="00982B02">
        <w:rPr>
          <w:rFonts w:ascii="Arial" w:hAnsi="Arial" w:cs="Arial"/>
          <w:sz w:val="24"/>
          <w:szCs w:val="24"/>
          <w:lang w:val="en-GB"/>
        </w:rPr>
        <w:t xml:space="preserve">In addition, </w:t>
      </w:r>
      <w:r w:rsidR="000116FA">
        <w:rPr>
          <w:rFonts w:ascii="Arial" w:hAnsi="Arial" w:cs="Arial"/>
          <w:sz w:val="24"/>
          <w:szCs w:val="24"/>
          <w:lang w:val="en-GB"/>
        </w:rPr>
        <w:t xml:space="preserve">the Directive represents </w:t>
      </w:r>
      <w:r w:rsidR="00046DB3">
        <w:rPr>
          <w:rFonts w:ascii="Arial" w:hAnsi="Arial" w:cs="Arial"/>
          <w:sz w:val="24"/>
          <w:szCs w:val="24"/>
          <w:lang w:val="en-GB"/>
        </w:rPr>
        <w:t>a limited mutual recognition of disability status</w:t>
      </w:r>
      <w:r w:rsidR="0063104D">
        <w:rPr>
          <w:rFonts w:ascii="Arial" w:hAnsi="Arial" w:cs="Arial"/>
          <w:sz w:val="24"/>
          <w:szCs w:val="24"/>
          <w:lang w:val="en-GB"/>
        </w:rPr>
        <w:t xml:space="preserve"> and assessment procedures</w:t>
      </w:r>
      <w:r w:rsidR="00113B27">
        <w:rPr>
          <w:rFonts w:ascii="Arial" w:hAnsi="Arial" w:cs="Arial"/>
          <w:sz w:val="24"/>
          <w:szCs w:val="24"/>
          <w:lang w:val="en-GB"/>
        </w:rPr>
        <w:t xml:space="preserve"> between countries</w:t>
      </w:r>
      <w:r w:rsidR="00714280">
        <w:rPr>
          <w:rFonts w:ascii="Arial" w:hAnsi="Arial" w:cs="Arial"/>
          <w:sz w:val="24"/>
          <w:szCs w:val="24"/>
          <w:lang w:val="en-GB"/>
        </w:rPr>
        <w:t>.</w:t>
      </w:r>
      <w:r w:rsidR="00AD4E96">
        <w:rPr>
          <w:rFonts w:ascii="Arial" w:hAnsi="Arial" w:cs="Arial"/>
          <w:sz w:val="24"/>
          <w:szCs w:val="24"/>
          <w:lang w:val="en-GB"/>
        </w:rPr>
        <w:t xml:space="preserve"> </w:t>
      </w:r>
      <w:r w:rsidR="00CA49C5">
        <w:rPr>
          <w:rFonts w:ascii="Arial" w:hAnsi="Arial" w:cs="Arial"/>
          <w:sz w:val="24"/>
          <w:szCs w:val="24"/>
          <w:lang w:val="en-GB"/>
        </w:rPr>
        <w:t>The proposed cards have an important symbolic value</w:t>
      </w:r>
      <w:r w:rsidR="00CB678F">
        <w:rPr>
          <w:rFonts w:ascii="Arial" w:hAnsi="Arial" w:cs="Arial"/>
          <w:sz w:val="24"/>
          <w:szCs w:val="24"/>
          <w:lang w:val="en-GB"/>
        </w:rPr>
        <w:t xml:space="preserve"> for </w:t>
      </w:r>
      <w:r w:rsidR="000116FA">
        <w:rPr>
          <w:rFonts w:ascii="Arial" w:hAnsi="Arial" w:cs="Arial"/>
          <w:sz w:val="24"/>
          <w:szCs w:val="24"/>
          <w:lang w:val="en-GB"/>
        </w:rPr>
        <w:t xml:space="preserve">increased </w:t>
      </w:r>
      <w:r w:rsidR="00CB678F">
        <w:rPr>
          <w:rFonts w:ascii="Arial" w:hAnsi="Arial" w:cs="Arial"/>
          <w:sz w:val="24"/>
          <w:szCs w:val="24"/>
          <w:lang w:val="en-GB"/>
        </w:rPr>
        <w:t xml:space="preserve">European </w:t>
      </w:r>
      <w:r w:rsidR="000116FA">
        <w:rPr>
          <w:rFonts w:ascii="Arial" w:hAnsi="Arial" w:cs="Arial"/>
          <w:sz w:val="24"/>
          <w:szCs w:val="24"/>
          <w:lang w:val="en-GB"/>
        </w:rPr>
        <w:t>i</w:t>
      </w:r>
      <w:r w:rsidR="00CB678F">
        <w:rPr>
          <w:rFonts w:ascii="Arial" w:hAnsi="Arial" w:cs="Arial"/>
          <w:sz w:val="24"/>
          <w:szCs w:val="24"/>
          <w:lang w:val="en-GB"/>
        </w:rPr>
        <w:t xml:space="preserve">ntegration in the area of disability policy. </w:t>
      </w:r>
    </w:p>
    <w:p w14:paraId="6BF52B6B" w14:textId="77777777" w:rsidR="00876147" w:rsidRDefault="00876147" w:rsidP="00DD2B8C">
      <w:pPr>
        <w:spacing w:line="276" w:lineRule="auto"/>
        <w:contextualSpacing/>
        <w:jc w:val="both"/>
        <w:rPr>
          <w:rFonts w:ascii="Arial" w:hAnsi="Arial" w:cs="Arial"/>
          <w:sz w:val="24"/>
          <w:szCs w:val="24"/>
          <w:lang w:val="en-GB"/>
        </w:rPr>
      </w:pPr>
    </w:p>
    <w:p w14:paraId="0513AB2F" w14:textId="6BA56D0C" w:rsidR="00605077" w:rsidRDefault="00BD5A73" w:rsidP="00DD2B8C">
      <w:pPr>
        <w:spacing w:line="276" w:lineRule="auto"/>
        <w:contextualSpacing/>
        <w:jc w:val="both"/>
        <w:rPr>
          <w:rFonts w:ascii="Arial" w:hAnsi="Arial" w:cs="Arial"/>
          <w:sz w:val="24"/>
          <w:szCs w:val="24"/>
          <w:lang w:val="en-GB"/>
        </w:rPr>
      </w:pPr>
      <w:r w:rsidRPr="00E97291">
        <w:rPr>
          <w:rFonts w:ascii="Arial" w:hAnsi="Arial" w:cs="Arial"/>
          <w:b/>
          <w:bCs/>
          <w:sz w:val="24"/>
          <w:szCs w:val="24"/>
          <w:lang w:val="en-GB"/>
        </w:rPr>
        <w:t>ENIL welcomes</w:t>
      </w:r>
      <w:r>
        <w:rPr>
          <w:rFonts w:ascii="Arial" w:hAnsi="Arial" w:cs="Arial"/>
          <w:sz w:val="24"/>
          <w:szCs w:val="24"/>
          <w:lang w:val="en-GB"/>
        </w:rPr>
        <w:t xml:space="preserve"> </w:t>
      </w:r>
      <w:r w:rsidR="00BE27D4">
        <w:rPr>
          <w:rFonts w:ascii="Arial" w:hAnsi="Arial" w:cs="Arial"/>
          <w:sz w:val="24"/>
          <w:szCs w:val="24"/>
          <w:lang w:val="en-GB"/>
        </w:rPr>
        <w:t>that t</w:t>
      </w:r>
      <w:r w:rsidR="00204366">
        <w:rPr>
          <w:rFonts w:ascii="Arial" w:hAnsi="Arial" w:cs="Arial"/>
          <w:sz w:val="24"/>
          <w:szCs w:val="24"/>
          <w:lang w:val="en-GB"/>
        </w:rPr>
        <w:t>he European Disability Card</w:t>
      </w:r>
      <w:r w:rsidR="00E272CB">
        <w:rPr>
          <w:rFonts w:ascii="Arial" w:hAnsi="Arial" w:cs="Arial"/>
          <w:sz w:val="24"/>
          <w:szCs w:val="24"/>
          <w:lang w:val="en-GB"/>
        </w:rPr>
        <w:t>,</w:t>
      </w:r>
      <w:r w:rsidR="004B47F0">
        <w:rPr>
          <w:rFonts w:ascii="Arial" w:hAnsi="Arial" w:cs="Arial"/>
          <w:sz w:val="24"/>
          <w:szCs w:val="24"/>
          <w:lang w:val="en-GB"/>
        </w:rPr>
        <w:t xml:space="preserve"> as proposed </w:t>
      </w:r>
      <w:r w:rsidR="00334455">
        <w:rPr>
          <w:rFonts w:ascii="Arial" w:hAnsi="Arial" w:cs="Arial"/>
          <w:sz w:val="24"/>
          <w:szCs w:val="24"/>
          <w:lang w:val="en-GB"/>
        </w:rPr>
        <w:t xml:space="preserve">in the </w:t>
      </w:r>
      <w:r w:rsidR="000116FA">
        <w:rPr>
          <w:rFonts w:ascii="Arial" w:hAnsi="Arial" w:cs="Arial"/>
          <w:sz w:val="24"/>
          <w:szCs w:val="24"/>
          <w:lang w:val="en-GB"/>
        </w:rPr>
        <w:t>D</w:t>
      </w:r>
      <w:r w:rsidR="00334455">
        <w:rPr>
          <w:rFonts w:ascii="Arial" w:hAnsi="Arial" w:cs="Arial"/>
          <w:sz w:val="24"/>
          <w:szCs w:val="24"/>
          <w:lang w:val="en-GB"/>
        </w:rPr>
        <w:t>irective</w:t>
      </w:r>
      <w:r w:rsidR="00E272CB">
        <w:rPr>
          <w:rFonts w:ascii="Arial" w:hAnsi="Arial" w:cs="Arial"/>
          <w:sz w:val="24"/>
          <w:szCs w:val="24"/>
          <w:lang w:val="en-GB"/>
        </w:rPr>
        <w:t>,</w:t>
      </w:r>
      <w:r w:rsidR="00204366">
        <w:rPr>
          <w:rFonts w:ascii="Arial" w:hAnsi="Arial" w:cs="Arial"/>
          <w:sz w:val="24"/>
          <w:szCs w:val="24"/>
          <w:lang w:val="en-GB"/>
        </w:rPr>
        <w:t xml:space="preserve"> </w:t>
      </w:r>
      <w:r w:rsidR="00334455">
        <w:rPr>
          <w:rFonts w:ascii="Arial" w:hAnsi="Arial" w:cs="Arial"/>
          <w:sz w:val="24"/>
          <w:szCs w:val="24"/>
          <w:lang w:val="en-GB"/>
        </w:rPr>
        <w:t>would</w:t>
      </w:r>
      <w:r w:rsidR="00D47B0F">
        <w:rPr>
          <w:rFonts w:ascii="Arial" w:hAnsi="Arial" w:cs="Arial"/>
          <w:sz w:val="24"/>
          <w:szCs w:val="24"/>
          <w:lang w:val="en-GB"/>
        </w:rPr>
        <w:t xml:space="preserve"> </w:t>
      </w:r>
      <w:r w:rsidR="00CA7BB5">
        <w:rPr>
          <w:rFonts w:ascii="Arial" w:hAnsi="Arial" w:cs="Arial"/>
          <w:sz w:val="24"/>
          <w:szCs w:val="24"/>
          <w:lang w:val="en-GB"/>
        </w:rPr>
        <w:t>allow</w:t>
      </w:r>
      <w:r w:rsidR="00FA16B9">
        <w:rPr>
          <w:rFonts w:ascii="Arial" w:hAnsi="Arial" w:cs="Arial"/>
          <w:sz w:val="24"/>
          <w:szCs w:val="24"/>
          <w:lang w:val="en-GB"/>
        </w:rPr>
        <w:t xml:space="preserve"> disabled people </w:t>
      </w:r>
      <w:r w:rsidR="005E0395">
        <w:rPr>
          <w:rFonts w:ascii="Arial" w:hAnsi="Arial" w:cs="Arial"/>
          <w:sz w:val="24"/>
          <w:szCs w:val="24"/>
          <w:lang w:val="en-GB"/>
        </w:rPr>
        <w:t xml:space="preserve">to </w:t>
      </w:r>
      <w:r w:rsidR="00CA7BB5">
        <w:rPr>
          <w:rFonts w:ascii="Arial" w:hAnsi="Arial" w:cs="Arial"/>
          <w:sz w:val="24"/>
          <w:szCs w:val="24"/>
          <w:lang w:val="en-GB"/>
        </w:rPr>
        <w:t xml:space="preserve">access </w:t>
      </w:r>
      <w:r w:rsidR="005E0395">
        <w:rPr>
          <w:rFonts w:ascii="Arial" w:hAnsi="Arial" w:cs="Arial"/>
          <w:sz w:val="24"/>
          <w:szCs w:val="24"/>
          <w:lang w:val="en-GB"/>
        </w:rPr>
        <w:t>special conditions or preferential treatment</w:t>
      </w:r>
      <w:r w:rsidR="00190643">
        <w:rPr>
          <w:rFonts w:ascii="Arial" w:hAnsi="Arial" w:cs="Arial"/>
          <w:sz w:val="24"/>
          <w:szCs w:val="24"/>
          <w:lang w:val="en-GB"/>
        </w:rPr>
        <w:t xml:space="preserve">s </w:t>
      </w:r>
      <w:r w:rsidR="005E0395">
        <w:rPr>
          <w:rFonts w:ascii="Arial" w:hAnsi="Arial" w:cs="Arial"/>
          <w:sz w:val="24"/>
          <w:szCs w:val="24"/>
          <w:lang w:val="en-GB"/>
        </w:rPr>
        <w:t>with respect to services, activities and facilities</w:t>
      </w:r>
      <w:r w:rsidR="00C00236">
        <w:rPr>
          <w:rFonts w:ascii="Arial" w:hAnsi="Arial" w:cs="Arial"/>
          <w:sz w:val="24"/>
          <w:szCs w:val="24"/>
          <w:lang w:val="en-GB"/>
        </w:rPr>
        <w:t xml:space="preserve"> in the areas </w:t>
      </w:r>
      <w:r w:rsidR="00D64498">
        <w:rPr>
          <w:rFonts w:ascii="Arial" w:hAnsi="Arial" w:cs="Arial"/>
          <w:sz w:val="24"/>
          <w:szCs w:val="24"/>
          <w:lang w:val="en-GB"/>
        </w:rPr>
        <w:t>of culture, sports, leisure</w:t>
      </w:r>
      <w:r w:rsidR="001768CB">
        <w:rPr>
          <w:rFonts w:ascii="Arial" w:hAnsi="Arial" w:cs="Arial"/>
          <w:sz w:val="24"/>
          <w:szCs w:val="24"/>
          <w:lang w:val="en-GB"/>
        </w:rPr>
        <w:t xml:space="preserve"> and transport</w:t>
      </w:r>
      <w:r w:rsidR="00F132D3">
        <w:rPr>
          <w:rFonts w:ascii="Arial" w:hAnsi="Arial" w:cs="Arial"/>
          <w:sz w:val="24"/>
          <w:szCs w:val="24"/>
          <w:lang w:val="en-GB"/>
        </w:rPr>
        <w:t xml:space="preserve"> when visiting other Member States. </w:t>
      </w:r>
      <w:r w:rsidR="007A64D5">
        <w:rPr>
          <w:rFonts w:ascii="Arial" w:hAnsi="Arial" w:cs="Arial"/>
          <w:sz w:val="24"/>
          <w:szCs w:val="24"/>
          <w:lang w:val="en-GB"/>
        </w:rPr>
        <w:t>For example</w:t>
      </w:r>
      <w:r w:rsidR="00A7558A">
        <w:rPr>
          <w:rFonts w:ascii="Arial" w:hAnsi="Arial" w:cs="Arial"/>
          <w:sz w:val="24"/>
          <w:szCs w:val="24"/>
          <w:lang w:val="en-GB"/>
        </w:rPr>
        <w:t>,</w:t>
      </w:r>
      <w:r w:rsidR="007A64D5">
        <w:rPr>
          <w:rFonts w:ascii="Arial" w:hAnsi="Arial" w:cs="Arial"/>
          <w:sz w:val="24"/>
          <w:szCs w:val="24"/>
          <w:lang w:val="en-GB"/>
        </w:rPr>
        <w:t xml:space="preserve"> theatres, cinemas</w:t>
      </w:r>
      <w:r w:rsidR="00B7571C">
        <w:rPr>
          <w:rFonts w:ascii="Arial" w:hAnsi="Arial" w:cs="Arial"/>
          <w:sz w:val="24"/>
          <w:szCs w:val="24"/>
          <w:lang w:val="en-GB"/>
        </w:rPr>
        <w:t>, sports centres or amusement parks might offer free access or reduced tariffs</w:t>
      </w:r>
      <w:r w:rsidR="00D80DB1">
        <w:rPr>
          <w:rFonts w:ascii="Arial" w:hAnsi="Arial" w:cs="Arial"/>
          <w:sz w:val="24"/>
          <w:szCs w:val="24"/>
          <w:lang w:val="en-GB"/>
        </w:rPr>
        <w:t xml:space="preserve"> to disabled people. </w:t>
      </w:r>
      <w:r w:rsidR="005349B9">
        <w:rPr>
          <w:rFonts w:ascii="Arial" w:hAnsi="Arial" w:cs="Arial"/>
          <w:sz w:val="24"/>
          <w:szCs w:val="24"/>
          <w:lang w:val="en-GB"/>
        </w:rPr>
        <w:t>Priority access</w:t>
      </w:r>
      <w:r w:rsidR="00475FBE">
        <w:rPr>
          <w:rFonts w:ascii="Arial" w:hAnsi="Arial" w:cs="Arial"/>
          <w:sz w:val="24"/>
          <w:szCs w:val="24"/>
          <w:lang w:val="en-GB"/>
        </w:rPr>
        <w:t xml:space="preserve">, aids, materials in braille might be </w:t>
      </w:r>
      <w:r w:rsidR="009A263A">
        <w:rPr>
          <w:rFonts w:ascii="Arial" w:hAnsi="Arial" w:cs="Arial"/>
          <w:sz w:val="24"/>
          <w:szCs w:val="24"/>
          <w:lang w:val="en-GB"/>
        </w:rPr>
        <w:t xml:space="preserve">provided. </w:t>
      </w:r>
      <w:r w:rsidR="00814857">
        <w:rPr>
          <w:rFonts w:ascii="Arial" w:hAnsi="Arial" w:cs="Arial"/>
          <w:sz w:val="24"/>
          <w:szCs w:val="24"/>
          <w:lang w:val="en-GB"/>
        </w:rPr>
        <w:t>The</w:t>
      </w:r>
      <w:r w:rsidR="004B47F0">
        <w:rPr>
          <w:rFonts w:ascii="Arial" w:hAnsi="Arial" w:cs="Arial"/>
          <w:sz w:val="24"/>
          <w:szCs w:val="24"/>
          <w:lang w:val="en-GB"/>
        </w:rPr>
        <w:t xml:space="preserve"> European Parking </w:t>
      </w:r>
      <w:r w:rsidR="00814857">
        <w:rPr>
          <w:rFonts w:ascii="Arial" w:hAnsi="Arial" w:cs="Arial"/>
          <w:sz w:val="24"/>
          <w:szCs w:val="24"/>
          <w:lang w:val="en-GB"/>
        </w:rPr>
        <w:t>would allow access to parking spaces reserved for disabled people</w:t>
      </w:r>
      <w:r w:rsidR="000F1631">
        <w:rPr>
          <w:rFonts w:ascii="Arial" w:hAnsi="Arial" w:cs="Arial"/>
          <w:sz w:val="24"/>
          <w:szCs w:val="24"/>
          <w:lang w:val="en-GB"/>
        </w:rPr>
        <w:t xml:space="preserve"> or allow for extended parking</w:t>
      </w:r>
      <w:r w:rsidR="00814857">
        <w:rPr>
          <w:rFonts w:ascii="Arial" w:hAnsi="Arial" w:cs="Arial"/>
          <w:sz w:val="24"/>
          <w:szCs w:val="24"/>
          <w:lang w:val="en-GB"/>
        </w:rPr>
        <w:t xml:space="preserve">. </w:t>
      </w:r>
      <w:r w:rsidR="00A15447">
        <w:rPr>
          <w:rFonts w:ascii="Arial" w:hAnsi="Arial" w:cs="Arial"/>
          <w:sz w:val="24"/>
          <w:szCs w:val="24"/>
          <w:lang w:val="en-GB"/>
        </w:rPr>
        <w:t>To obtain the cards, a person needs to have</w:t>
      </w:r>
      <w:r w:rsidR="00550566">
        <w:rPr>
          <w:rFonts w:ascii="Arial" w:hAnsi="Arial" w:cs="Arial"/>
          <w:sz w:val="24"/>
          <w:szCs w:val="24"/>
          <w:lang w:val="en-GB"/>
        </w:rPr>
        <w:t xml:space="preserve"> disabilities officially recognised in an EU Member State.</w:t>
      </w:r>
      <w:r w:rsidR="00EF7DCF">
        <w:rPr>
          <w:rFonts w:ascii="Arial" w:hAnsi="Arial" w:cs="Arial"/>
          <w:sz w:val="24"/>
          <w:szCs w:val="24"/>
          <w:lang w:val="en-GB"/>
        </w:rPr>
        <w:t xml:space="preserve"> Issuing the cards is at the discretion of authorities in the Member State that granted the disability status. </w:t>
      </w:r>
      <w:r w:rsidR="00550566">
        <w:rPr>
          <w:rFonts w:ascii="Arial" w:hAnsi="Arial" w:cs="Arial"/>
          <w:sz w:val="24"/>
          <w:szCs w:val="24"/>
          <w:lang w:val="en-GB"/>
        </w:rPr>
        <w:t xml:space="preserve"> </w:t>
      </w:r>
    </w:p>
    <w:p w14:paraId="7C2A061E" w14:textId="77777777" w:rsidR="00E476D9" w:rsidRPr="0088724E" w:rsidRDefault="00E476D9" w:rsidP="00DD2B8C">
      <w:pPr>
        <w:spacing w:line="276" w:lineRule="auto"/>
        <w:contextualSpacing/>
        <w:jc w:val="both"/>
        <w:rPr>
          <w:rFonts w:ascii="Arial" w:hAnsi="Arial" w:cs="Arial"/>
          <w:b/>
          <w:bCs/>
          <w:sz w:val="24"/>
          <w:szCs w:val="24"/>
          <w:lang w:val="en-GB"/>
        </w:rPr>
      </w:pPr>
    </w:p>
    <w:p w14:paraId="034B974F" w14:textId="28818F5A" w:rsidR="00E476D9" w:rsidRDefault="00E476D9" w:rsidP="00DD2B8C">
      <w:pPr>
        <w:spacing w:line="276" w:lineRule="auto"/>
        <w:contextualSpacing/>
        <w:jc w:val="both"/>
        <w:rPr>
          <w:rFonts w:ascii="Arial" w:hAnsi="Arial" w:cs="Arial"/>
          <w:sz w:val="24"/>
          <w:szCs w:val="24"/>
          <w:lang w:val="en-GB"/>
        </w:rPr>
      </w:pPr>
      <w:r w:rsidRPr="0088724E">
        <w:rPr>
          <w:rFonts w:ascii="Arial" w:hAnsi="Arial" w:cs="Arial"/>
          <w:b/>
          <w:bCs/>
          <w:sz w:val="24"/>
          <w:szCs w:val="24"/>
          <w:lang w:val="en-GB"/>
        </w:rPr>
        <w:t>ENIL welcomes</w:t>
      </w:r>
      <w:r>
        <w:rPr>
          <w:rFonts w:ascii="Arial" w:hAnsi="Arial" w:cs="Arial"/>
          <w:sz w:val="24"/>
          <w:szCs w:val="24"/>
          <w:lang w:val="en-GB"/>
        </w:rPr>
        <w:t xml:space="preserve"> </w:t>
      </w:r>
      <w:r w:rsidR="00B23485">
        <w:rPr>
          <w:rFonts w:ascii="Arial" w:hAnsi="Arial" w:cs="Arial"/>
          <w:sz w:val="24"/>
          <w:szCs w:val="24"/>
          <w:lang w:val="en-GB"/>
        </w:rPr>
        <w:t xml:space="preserve">the fact </w:t>
      </w:r>
      <w:r w:rsidR="00E6673A">
        <w:rPr>
          <w:rFonts w:ascii="Arial" w:hAnsi="Arial" w:cs="Arial"/>
          <w:sz w:val="24"/>
          <w:szCs w:val="24"/>
          <w:lang w:val="en-GB"/>
        </w:rPr>
        <w:t>that in the areas describe</w:t>
      </w:r>
      <w:r w:rsidR="007E7688">
        <w:rPr>
          <w:rFonts w:ascii="Arial" w:hAnsi="Arial" w:cs="Arial"/>
          <w:sz w:val="24"/>
          <w:szCs w:val="24"/>
          <w:lang w:val="en-GB"/>
        </w:rPr>
        <w:t>d</w:t>
      </w:r>
      <w:r w:rsidR="00E6673A">
        <w:rPr>
          <w:rFonts w:ascii="Arial" w:hAnsi="Arial" w:cs="Arial"/>
          <w:sz w:val="24"/>
          <w:szCs w:val="24"/>
          <w:lang w:val="en-GB"/>
        </w:rPr>
        <w:t xml:space="preserve">, Member States will be obliged to mutually recognise </w:t>
      </w:r>
      <w:r w:rsidR="00C9754A">
        <w:rPr>
          <w:rFonts w:ascii="Arial" w:hAnsi="Arial" w:cs="Arial"/>
          <w:sz w:val="24"/>
          <w:szCs w:val="24"/>
          <w:lang w:val="en-GB"/>
        </w:rPr>
        <w:t xml:space="preserve">disability status. </w:t>
      </w:r>
      <w:r w:rsidR="000C0197">
        <w:rPr>
          <w:rFonts w:ascii="Arial" w:hAnsi="Arial" w:cs="Arial"/>
          <w:sz w:val="24"/>
          <w:szCs w:val="24"/>
          <w:lang w:val="en-GB"/>
        </w:rPr>
        <w:t xml:space="preserve">This limited recognition of disability status is an important innovation in EU disability policy. </w:t>
      </w:r>
    </w:p>
    <w:p w14:paraId="2F98C216" w14:textId="77777777" w:rsidR="00A73E37" w:rsidRDefault="00A73E37" w:rsidP="00DD2B8C">
      <w:pPr>
        <w:spacing w:line="276" w:lineRule="auto"/>
        <w:contextualSpacing/>
        <w:jc w:val="both"/>
        <w:rPr>
          <w:rFonts w:ascii="Arial" w:hAnsi="Arial" w:cs="Arial"/>
          <w:sz w:val="24"/>
          <w:szCs w:val="24"/>
          <w:lang w:val="en-GB"/>
        </w:rPr>
      </w:pPr>
    </w:p>
    <w:p w14:paraId="3A703784" w14:textId="4BFBD331" w:rsidR="00A73E37" w:rsidRDefault="00A73E37" w:rsidP="00DD2B8C">
      <w:pPr>
        <w:spacing w:line="276" w:lineRule="auto"/>
        <w:contextualSpacing/>
        <w:jc w:val="both"/>
        <w:rPr>
          <w:rFonts w:ascii="Arial" w:hAnsi="Arial" w:cs="Arial"/>
          <w:sz w:val="24"/>
          <w:szCs w:val="24"/>
          <w:lang w:val="en-GB"/>
        </w:rPr>
      </w:pPr>
      <w:r w:rsidRPr="00F27236">
        <w:rPr>
          <w:rFonts w:ascii="Arial" w:hAnsi="Arial" w:cs="Arial"/>
          <w:b/>
          <w:bCs/>
          <w:sz w:val="24"/>
          <w:szCs w:val="24"/>
          <w:lang w:val="en-GB"/>
        </w:rPr>
        <w:lastRenderedPageBreak/>
        <w:t xml:space="preserve">ENIL welcomes </w:t>
      </w:r>
      <w:r>
        <w:rPr>
          <w:rFonts w:ascii="Arial" w:hAnsi="Arial" w:cs="Arial"/>
          <w:sz w:val="24"/>
          <w:szCs w:val="24"/>
          <w:lang w:val="en-GB"/>
        </w:rPr>
        <w:t>t</w:t>
      </w:r>
      <w:r w:rsidR="00051635">
        <w:rPr>
          <w:rFonts w:ascii="Arial" w:hAnsi="Arial" w:cs="Arial"/>
          <w:sz w:val="24"/>
          <w:szCs w:val="24"/>
          <w:lang w:val="en-GB"/>
        </w:rPr>
        <w:t>he</w:t>
      </w:r>
      <w:r>
        <w:rPr>
          <w:rFonts w:ascii="Arial" w:hAnsi="Arial" w:cs="Arial"/>
          <w:sz w:val="24"/>
          <w:szCs w:val="24"/>
          <w:lang w:val="en-GB"/>
        </w:rPr>
        <w:t xml:space="preserve"> fact that compared </w:t>
      </w:r>
      <w:r w:rsidR="00E36FE4">
        <w:rPr>
          <w:rFonts w:ascii="Arial" w:hAnsi="Arial" w:cs="Arial"/>
          <w:sz w:val="24"/>
          <w:szCs w:val="24"/>
          <w:lang w:val="en-GB"/>
        </w:rPr>
        <w:t>to the pilot project, accepting</w:t>
      </w:r>
      <w:r w:rsidR="00E10A65">
        <w:rPr>
          <w:rFonts w:ascii="Arial" w:hAnsi="Arial" w:cs="Arial"/>
          <w:sz w:val="24"/>
          <w:szCs w:val="24"/>
          <w:lang w:val="en-GB"/>
        </w:rPr>
        <w:t xml:space="preserve"> </w:t>
      </w:r>
      <w:r w:rsidR="00E63A26">
        <w:rPr>
          <w:rFonts w:ascii="Arial" w:hAnsi="Arial" w:cs="Arial"/>
          <w:sz w:val="24"/>
          <w:szCs w:val="24"/>
          <w:lang w:val="en-GB"/>
        </w:rPr>
        <w:t xml:space="preserve">the European Disability Card </w:t>
      </w:r>
      <w:r w:rsidR="00E10A65">
        <w:rPr>
          <w:rFonts w:ascii="Arial" w:hAnsi="Arial" w:cs="Arial"/>
          <w:sz w:val="24"/>
          <w:szCs w:val="24"/>
          <w:lang w:val="en-GB"/>
        </w:rPr>
        <w:t xml:space="preserve">will not be voluntary for public and private providers of services, activities and </w:t>
      </w:r>
      <w:r w:rsidR="00F9477E">
        <w:rPr>
          <w:rFonts w:ascii="Arial" w:hAnsi="Arial" w:cs="Arial"/>
          <w:sz w:val="24"/>
          <w:szCs w:val="24"/>
          <w:lang w:val="en-GB"/>
        </w:rPr>
        <w:t xml:space="preserve">facilities. If special conditions or preferential treatments </w:t>
      </w:r>
      <w:r w:rsidR="00CC2CB6">
        <w:rPr>
          <w:rFonts w:ascii="Arial" w:hAnsi="Arial" w:cs="Arial"/>
          <w:sz w:val="24"/>
          <w:szCs w:val="24"/>
          <w:lang w:val="en-GB"/>
        </w:rPr>
        <w:t>are offered to</w:t>
      </w:r>
      <w:r w:rsidR="00AB1E3F">
        <w:rPr>
          <w:rFonts w:ascii="Arial" w:hAnsi="Arial" w:cs="Arial"/>
          <w:sz w:val="24"/>
          <w:szCs w:val="24"/>
          <w:lang w:val="en-GB"/>
        </w:rPr>
        <w:t xml:space="preserve"> </w:t>
      </w:r>
      <w:r w:rsidR="00200B57">
        <w:rPr>
          <w:rFonts w:ascii="Arial" w:hAnsi="Arial" w:cs="Arial"/>
          <w:sz w:val="24"/>
          <w:szCs w:val="24"/>
          <w:lang w:val="en-GB"/>
        </w:rPr>
        <w:t xml:space="preserve">holders of a disability status granted within the same country, </w:t>
      </w:r>
      <w:r w:rsidR="00CC2CB6">
        <w:rPr>
          <w:rFonts w:ascii="Arial" w:hAnsi="Arial" w:cs="Arial"/>
          <w:sz w:val="24"/>
          <w:szCs w:val="24"/>
          <w:lang w:val="en-GB"/>
        </w:rPr>
        <w:t>th</w:t>
      </w:r>
      <w:r w:rsidR="00DF4E39">
        <w:rPr>
          <w:rFonts w:ascii="Arial" w:hAnsi="Arial" w:cs="Arial"/>
          <w:sz w:val="24"/>
          <w:szCs w:val="24"/>
          <w:lang w:val="en-GB"/>
        </w:rPr>
        <w:t xml:space="preserve">e same </w:t>
      </w:r>
      <w:r w:rsidR="001815A4">
        <w:rPr>
          <w:rFonts w:ascii="Arial" w:hAnsi="Arial" w:cs="Arial"/>
          <w:sz w:val="24"/>
          <w:szCs w:val="24"/>
          <w:lang w:val="en-GB"/>
        </w:rPr>
        <w:t xml:space="preserve">conditions and treatments have to </w:t>
      </w:r>
      <w:r w:rsidR="00C13D46">
        <w:rPr>
          <w:rFonts w:ascii="Arial" w:hAnsi="Arial" w:cs="Arial"/>
          <w:sz w:val="24"/>
          <w:szCs w:val="24"/>
          <w:lang w:val="en-GB"/>
        </w:rPr>
        <w:t xml:space="preserve">be </w:t>
      </w:r>
      <w:r w:rsidR="001815A4">
        <w:rPr>
          <w:rFonts w:ascii="Arial" w:hAnsi="Arial" w:cs="Arial"/>
          <w:sz w:val="24"/>
          <w:szCs w:val="24"/>
          <w:lang w:val="en-GB"/>
        </w:rPr>
        <w:t>offer</w:t>
      </w:r>
      <w:r w:rsidR="00C13D46">
        <w:rPr>
          <w:rFonts w:ascii="Arial" w:hAnsi="Arial" w:cs="Arial"/>
          <w:sz w:val="24"/>
          <w:szCs w:val="24"/>
          <w:lang w:val="en-GB"/>
        </w:rPr>
        <w:t>ed</w:t>
      </w:r>
      <w:r w:rsidR="001815A4">
        <w:rPr>
          <w:rFonts w:ascii="Arial" w:hAnsi="Arial" w:cs="Arial"/>
          <w:sz w:val="24"/>
          <w:szCs w:val="24"/>
          <w:lang w:val="en-GB"/>
        </w:rPr>
        <w:t xml:space="preserve"> to </w:t>
      </w:r>
      <w:r w:rsidR="006A1A95">
        <w:rPr>
          <w:rFonts w:ascii="Arial" w:hAnsi="Arial" w:cs="Arial"/>
          <w:sz w:val="24"/>
          <w:szCs w:val="24"/>
          <w:lang w:val="en-GB"/>
        </w:rPr>
        <w:t>holders of a European Disability Card</w:t>
      </w:r>
      <w:r w:rsidR="003F6A31">
        <w:rPr>
          <w:rFonts w:ascii="Arial" w:hAnsi="Arial" w:cs="Arial"/>
          <w:sz w:val="24"/>
          <w:szCs w:val="24"/>
          <w:lang w:val="en-GB"/>
        </w:rPr>
        <w:t xml:space="preserve">, originating from a different EU Member State. </w:t>
      </w:r>
      <w:r w:rsidR="00BF22AD">
        <w:rPr>
          <w:rFonts w:ascii="Arial" w:hAnsi="Arial" w:cs="Arial"/>
          <w:sz w:val="24"/>
          <w:szCs w:val="24"/>
          <w:lang w:val="en-GB"/>
        </w:rPr>
        <w:t>Offer</w:t>
      </w:r>
      <w:r w:rsidR="00C13D46">
        <w:rPr>
          <w:rFonts w:ascii="Arial" w:hAnsi="Arial" w:cs="Arial"/>
          <w:sz w:val="24"/>
          <w:szCs w:val="24"/>
          <w:lang w:val="en-GB"/>
        </w:rPr>
        <w:t>ing</w:t>
      </w:r>
      <w:r w:rsidR="00BF22AD">
        <w:rPr>
          <w:rFonts w:ascii="Arial" w:hAnsi="Arial" w:cs="Arial"/>
          <w:sz w:val="24"/>
          <w:szCs w:val="24"/>
          <w:lang w:val="en-GB"/>
        </w:rPr>
        <w:t xml:space="preserve"> special conditions and preferential treatments to disabled people in general </w:t>
      </w:r>
      <w:r w:rsidR="00BA60EB">
        <w:rPr>
          <w:rFonts w:ascii="Arial" w:hAnsi="Arial" w:cs="Arial"/>
          <w:sz w:val="24"/>
          <w:szCs w:val="24"/>
          <w:lang w:val="en-GB"/>
        </w:rPr>
        <w:t xml:space="preserve">will remain at the discretion of providers </w:t>
      </w:r>
      <w:r w:rsidR="00BF22AD">
        <w:rPr>
          <w:rFonts w:ascii="Arial" w:hAnsi="Arial" w:cs="Arial"/>
          <w:sz w:val="24"/>
          <w:szCs w:val="24"/>
          <w:lang w:val="en-GB"/>
        </w:rPr>
        <w:t>and subject to national rules</w:t>
      </w:r>
      <w:r w:rsidR="00BA60EB">
        <w:rPr>
          <w:rFonts w:ascii="Arial" w:hAnsi="Arial" w:cs="Arial"/>
          <w:sz w:val="24"/>
          <w:szCs w:val="24"/>
          <w:lang w:val="en-GB"/>
        </w:rPr>
        <w:t xml:space="preserve">. </w:t>
      </w:r>
    </w:p>
    <w:p w14:paraId="3917F7B8" w14:textId="77777777" w:rsidR="000461E7" w:rsidRDefault="000461E7" w:rsidP="00DD2B8C">
      <w:pPr>
        <w:spacing w:line="276" w:lineRule="auto"/>
        <w:contextualSpacing/>
        <w:jc w:val="both"/>
        <w:rPr>
          <w:rFonts w:ascii="Arial" w:hAnsi="Arial" w:cs="Arial"/>
          <w:sz w:val="24"/>
          <w:szCs w:val="24"/>
          <w:lang w:val="en-GB"/>
        </w:rPr>
      </w:pPr>
    </w:p>
    <w:p w14:paraId="48B962D9" w14:textId="6023FE56" w:rsidR="000461E7" w:rsidRDefault="000461E7" w:rsidP="00DD2B8C">
      <w:pPr>
        <w:spacing w:line="276" w:lineRule="auto"/>
        <w:contextualSpacing/>
        <w:jc w:val="both"/>
        <w:rPr>
          <w:rFonts w:ascii="Arial" w:hAnsi="Arial" w:cs="Arial"/>
          <w:sz w:val="24"/>
          <w:szCs w:val="24"/>
          <w:lang w:val="en-GB"/>
        </w:rPr>
      </w:pPr>
      <w:r w:rsidRPr="00F27236">
        <w:rPr>
          <w:rFonts w:ascii="Arial" w:hAnsi="Arial" w:cs="Arial"/>
          <w:b/>
          <w:bCs/>
          <w:sz w:val="24"/>
          <w:szCs w:val="24"/>
          <w:lang w:val="en-GB"/>
        </w:rPr>
        <w:t>ENIL welcomes</w:t>
      </w:r>
      <w:r>
        <w:rPr>
          <w:rFonts w:ascii="Arial" w:hAnsi="Arial" w:cs="Arial"/>
          <w:sz w:val="24"/>
          <w:szCs w:val="24"/>
          <w:lang w:val="en-GB"/>
        </w:rPr>
        <w:t xml:space="preserve"> the </w:t>
      </w:r>
      <w:r w:rsidR="00AF11E3">
        <w:rPr>
          <w:rFonts w:ascii="Arial" w:hAnsi="Arial" w:cs="Arial"/>
          <w:sz w:val="24"/>
          <w:szCs w:val="24"/>
          <w:lang w:val="en-GB"/>
        </w:rPr>
        <w:t xml:space="preserve">provision of common rules and conditions governing the issuance of the </w:t>
      </w:r>
      <w:r w:rsidR="00EC7B6D">
        <w:rPr>
          <w:rFonts w:ascii="Arial" w:hAnsi="Arial" w:cs="Arial"/>
          <w:sz w:val="24"/>
          <w:szCs w:val="24"/>
          <w:lang w:val="en-GB"/>
        </w:rPr>
        <w:t xml:space="preserve">European Parking Card </w:t>
      </w:r>
      <w:r w:rsidR="00DF3E75">
        <w:rPr>
          <w:rFonts w:ascii="Arial" w:hAnsi="Arial" w:cs="Arial"/>
          <w:sz w:val="24"/>
          <w:szCs w:val="24"/>
          <w:lang w:val="en-GB"/>
        </w:rPr>
        <w:t>for disabled people</w:t>
      </w:r>
      <w:r w:rsidR="00294AED">
        <w:rPr>
          <w:rFonts w:ascii="Arial" w:hAnsi="Arial" w:cs="Arial"/>
          <w:sz w:val="24"/>
          <w:szCs w:val="24"/>
          <w:lang w:val="en-GB"/>
        </w:rPr>
        <w:t xml:space="preserve"> and the common template to be applied by all Member State</w:t>
      </w:r>
      <w:r w:rsidR="0027568D">
        <w:rPr>
          <w:rFonts w:ascii="Arial" w:hAnsi="Arial" w:cs="Arial"/>
          <w:sz w:val="24"/>
          <w:szCs w:val="24"/>
          <w:lang w:val="en-GB"/>
        </w:rPr>
        <w:t xml:space="preserve">s. </w:t>
      </w:r>
      <w:r w:rsidR="00D47396">
        <w:rPr>
          <w:rFonts w:ascii="Arial" w:hAnsi="Arial" w:cs="Arial"/>
          <w:sz w:val="24"/>
          <w:szCs w:val="24"/>
          <w:lang w:val="en-GB"/>
        </w:rPr>
        <w:t xml:space="preserve">These changes should ensure that the European Parking Card will </w:t>
      </w:r>
      <w:r w:rsidR="00EF51B9">
        <w:rPr>
          <w:rFonts w:ascii="Arial" w:hAnsi="Arial" w:cs="Arial"/>
          <w:sz w:val="24"/>
          <w:szCs w:val="24"/>
          <w:lang w:val="en-GB"/>
        </w:rPr>
        <w:t>indeed be recognised in cross-border situations.</w:t>
      </w:r>
      <w:r w:rsidR="009C167B">
        <w:rPr>
          <w:rFonts w:ascii="Arial" w:hAnsi="Arial" w:cs="Arial"/>
          <w:sz w:val="24"/>
          <w:szCs w:val="24"/>
          <w:lang w:val="en-GB"/>
        </w:rPr>
        <w:t xml:space="preserve"> </w:t>
      </w:r>
      <w:r w:rsidR="00F8491B">
        <w:rPr>
          <w:rFonts w:ascii="Arial" w:hAnsi="Arial" w:cs="Arial"/>
          <w:sz w:val="24"/>
          <w:szCs w:val="24"/>
          <w:lang w:val="en-GB"/>
        </w:rPr>
        <w:t xml:space="preserve">Currently, Member States are issuing different types </w:t>
      </w:r>
      <w:r w:rsidR="00893A8F">
        <w:rPr>
          <w:rFonts w:ascii="Arial" w:hAnsi="Arial" w:cs="Arial"/>
          <w:sz w:val="24"/>
          <w:szCs w:val="24"/>
          <w:lang w:val="en-GB"/>
        </w:rPr>
        <w:t xml:space="preserve">of European Parking Cards, leading to lack of such cross-border recognition. </w:t>
      </w:r>
    </w:p>
    <w:p w14:paraId="380A2D1C" w14:textId="77777777" w:rsidR="001B3A5F" w:rsidRDefault="001B3A5F" w:rsidP="00DD2B8C">
      <w:pPr>
        <w:spacing w:line="276" w:lineRule="auto"/>
        <w:contextualSpacing/>
        <w:jc w:val="both"/>
        <w:rPr>
          <w:rFonts w:ascii="Arial" w:hAnsi="Arial" w:cs="Arial"/>
          <w:sz w:val="24"/>
          <w:szCs w:val="24"/>
          <w:lang w:val="en-GB"/>
        </w:rPr>
      </w:pPr>
    </w:p>
    <w:p w14:paraId="3103753C" w14:textId="11BCD684" w:rsidR="0091186E" w:rsidRDefault="00007365" w:rsidP="00DD2B8C">
      <w:pPr>
        <w:spacing w:line="276" w:lineRule="auto"/>
        <w:contextualSpacing/>
        <w:jc w:val="both"/>
        <w:rPr>
          <w:rFonts w:ascii="Arial" w:hAnsi="Arial" w:cs="Arial"/>
          <w:sz w:val="24"/>
          <w:szCs w:val="24"/>
          <w:lang w:val="en-GB"/>
        </w:rPr>
      </w:pPr>
      <w:r w:rsidRPr="00F27236">
        <w:rPr>
          <w:rFonts w:ascii="Arial" w:hAnsi="Arial" w:cs="Arial"/>
          <w:b/>
          <w:bCs/>
          <w:sz w:val="24"/>
          <w:szCs w:val="24"/>
          <w:lang w:val="en-GB"/>
        </w:rPr>
        <w:t>ENIL regrets</w:t>
      </w:r>
      <w:r>
        <w:rPr>
          <w:rFonts w:ascii="Arial" w:hAnsi="Arial" w:cs="Arial"/>
          <w:sz w:val="24"/>
          <w:szCs w:val="24"/>
          <w:lang w:val="en-GB"/>
        </w:rPr>
        <w:t xml:space="preserve"> </w:t>
      </w:r>
      <w:r w:rsidR="0039558C">
        <w:rPr>
          <w:rFonts w:ascii="Arial" w:hAnsi="Arial" w:cs="Arial"/>
          <w:sz w:val="24"/>
          <w:szCs w:val="24"/>
          <w:lang w:val="en-GB"/>
        </w:rPr>
        <w:t>that there will be no attempt to</w:t>
      </w:r>
      <w:r w:rsidR="00AC3F0F">
        <w:rPr>
          <w:rFonts w:ascii="Arial" w:hAnsi="Arial" w:cs="Arial"/>
          <w:sz w:val="24"/>
          <w:szCs w:val="24"/>
          <w:lang w:val="en-GB"/>
        </w:rPr>
        <w:t xml:space="preserve"> ensure access to </w:t>
      </w:r>
      <w:r w:rsidR="002324EF">
        <w:rPr>
          <w:rFonts w:ascii="Arial" w:hAnsi="Arial" w:cs="Arial"/>
          <w:sz w:val="24"/>
          <w:szCs w:val="24"/>
          <w:lang w:val="en-GB"/>
        </w:rPr>
        <w:t>disability specific benefits and services such as personal assistance</w:t>
      </w:r>
      <w:r w:rsidR="006E14E4">
        <w:rPr>
          <w:rFonts w:ascii="Arial" w:hAnsi="Arial" w:cs="Arial"/>
          <w:sz w:val="24"/>
          <w:szCs w:val="24"/>
          <w:lang w:val="en-GB"/>
        </w:rPr>
        <w:t>,</w:t>
      </w:r>
      <w:r w:rsidR="00C66BBD">
        <w:rPr>
          <w:rFonts w:ascii="Arial" w:hAnsi="Arial" w:cs="Arial"/>
          <w:sz w:val="24"/>
          <w:szCs w:val="24"/>
          <w:lang w:val="en-GB"/>
        </w:rPr>
        <w:t xml:space="preserve"> housing support or reasonable accommodations in education or at work</w:t>
      </w:r>
      <w:r w:rsidR="000E3174">
        <w:rPr>
          <w:rFonts w:ascii="Arial" w:hAnsi="Arial" w:cs="Arial"/>
          <w:sz w:val="24"/>
          <w:szCs w:val="24"/>
          <w:lang w:val="en-GB"/>
        </w:rPr>
        <w:t>.</w:t>
      </w:r>
      <w:r w:rsidR="00C66BBD">
        <w:rPr>
          <w:rFonts w:ascii="Arial" w:hAnsi="Arial" w:cs="Arial"/>
          <w:sz w:val="24"/>
          <w:szCs w:val="24"/>
          <w:lang w:val="en-GB"/>
        </w:rPr>
        <w:t xml:space="preserve"> </w:t>
      </w:r>
      <w:r w:rsidR="00E13D3A">
        <w:rPr>
          <w:rFonts w:ascii="Arial" w:hAnsi="Arial" w:cs="Arial"/>
          <w:sz w:val="24"/>
          <w:szCs w:val="24"/>
          <w:lang w:val="en-GB"/>
        </w:rPr>
        <w:t>It is unfortunate that there will be no</w:t>
      </w:r>
      <w:r w:rsidR="00A64BE0">
        <w:rPr>
          <w:rFonts w:ascii="Arial" w:hAnsi="Arial" w:cs="Arial"/>
          <w:sz w:val="24"/>
          <w:szCs w:val="24"/>
          <w:lang w:val="en-GB"/>
        </w:rPr>
        <w:t xml:space="preserve"> </w:t>
      </w:r>
      <w:r w:rsidR="00934409">
        <w:rPr>
          <w:rFonts w:ascii="Arial" w:hAnsi="Arial" w:cs="Arial"/>
          <w:sz w:val="24"/>
          <w:szCs w:val="24"/>
          <w:lang w:val="en-GB"/>
        </w:rPr>
        <w:t>attempt to</w:t>
      </w:r>
      <w:r w:rsidR="0039558C">
        <w:rPr>
          <w:rFonts w:ascii="Arial" w:hAnsi="Arial" w:cs="Arial"/>
          <w:sz w:val="24"/>
          <w:szCs w:val="24"/>
          <w:lang w:val="en-GB"/>
        </w:rPr>
        <w:t xml:space="preserve"> coordinate disability definitions and disability assessment procedures.</w:t>
      </w:r>
      <w:r w:rsidR="004449F8">
        <w:rPr>
          <w:rFonts w:ascii="Arial" w:hAnsi="Arial" w:cs="Arial"/>
          <w:sz w:val="24"/>
          <w:szCs w:val="24"/>
          <w:lang w:val="en-GB"/>
        </w:rPr>
        <w:t xml:space="preserve"> Holders of a European Disability Card will</w:t>
      </w:r>
      <w:r w:rsidR="000668AF">
        <w:rPr>
          <w:rFonts w:ascii="Arial" w:hAnsi="Arial" w:cs="Arial"/>
          <w:sz w:val="24"/>
          <w:szCs w:val="24"/>
          <w:lang w:val="en-GB"/>
        </w:rPr>
        <w:t xml:space="preserve"> thus</w:t>
      </w:r>
      <w:r w:rsidR="004449F8">
        <w:rPr>
          <w:rFonts w:ascii="Arial" w:hAnsi="Arial" w:cs="Arial"/>
          <w:sz w:val="24"/>
          <w:szCs w:val="24"/>
          <w:lang w:val="en-GB"/>
        </w:rPr>
        <w:t xml:space="preserve"> be excluded </w:t>
      </w:r>
      <w:r w:rsidR="00647383">
        <w:rPr>
          <w:rFonts w:ascii="Arial" w:hAnsi="Arial" w:cs="Arial"/>
          <w:sz w:val="24"/>
          <w:szCs w:val="24"/>
          <w:lang w:val="en-GB"/>
        </w:rPr>
        <w:t xml:space="preserve">from </w:t>
      </w:r>
      <w:r w:rsidR="00C6232D">
        <w:rPr>
          <w:rFonts w:ascii="Arial" w:hAnsi="Arial" w:cs="Arial"/>
          <w:sz w:val="24"/>
          <w:szCs w:val="24"/>
          <w:lang w:val="en-GB"/>
        </w:rPr>
        <w:t>benefits and services needed if they wish to stay in another Member State for a longer period of time</w:t>
      </w:r>
      <w:r w:rsidR="00683410">
        <w:rPr>
          <w:rFonts w:ascii="Arial" w:hAnsi="Arial" w:cs="Arial"/>
          <w:sz w:val="24"/>
          <w:szCs w:val="24"/>
          <w:lang w:val="en-GB"/>
        </w:rPr>
        <w:t xml:space="preserve">. </w:t>
      </w:r>
      <w:r w:rsidR="00C6232D">
        <w:rPr>
          <w:rFonts w:ascii="Arial" w:hAnsi="Arial" w:cs="Arial"/>
          <w:sz w:val="24"/>
          <w:szCs w:val="24"/>
          <w:lang w:val="en-GB"/>
        </w:rPr>
        <w:t>In such cases</w:t>
      </w:r>
      <w:r w:rsidR="00FB62EE">
        <w:rPr>
          <w:rFonts w:ascii="Arial" w:hAnsi="Arial" w:cs="Arial"/>
          <w:sz w:val="24"/>
          <w:szCs w:val="24"/>
          <w:lang w:val="en-GB"/>
        </w:rPr>
        <w:t xml:space="preserve">, </w:t>
      </w:r>
      <w:r w:rsidR="00FB6782">
        <w:rPr>
          <w:rFonts w:ascii="Arial" w:hAnsi="Arial" w:cs="Arial"/>
          <w:sz w:val="24"/>
          <w:szCs w:val="24"/>
          <w:lang w:val="en-GB"/>
        </w:rPr>
        <w:t xml:space="preserve">the disabled person will </w:t>
      </w:r>
      <w:r w:rsidR="001E3721">
        <w:rPr>
          <w:rFonts w:ascii="Arial" w:hAnsi="Arial" w:cs="Arial"/>
          <w:sz w:val="24"/>
          <w:szCs w:val="24"/>
          <w:lang w:val="en-GB"/>
        </w:rPr>
        <w:t xml:space="preserve">have </w:t>
      </w:r>
      <w:r w:rsidR="001F40B0">
        <w:rPr>
          <w:rFonts w:ascii="Arial" w:hAnsi="Arial" w:cs="Arial"/>
          <w:sz w:val="24"/>
          <w:szCs w:val="24"/>
          <w:lang w:val="en-GB"/>
        </w:rPr>
        <w:t xml:space="preserve">to undergo </w:t>
      </w:r>
      <w:r w:rsidR="00FF4C1A">
        <w:rPr>
          <w:rFonts w:ascii="Arial" w:hAnsi="Arial" w:cs="Arial"/>
          <w:sz w:val="24"/>
          <w:szCs w:val="24"/>
          <w:lang w:val="en-GB"/>
        </w:rPr>
        <w:t xml:space="preserve">the national disability assessment procedure </w:t>
      </w:r>
      <w:r w:rsidR="00F40D20">
        <w:rPr>
          <w:rFonts w:ascii="Arial" w:hAnsi="Arial" w:cs="Arial"/>
          <w:sz w:val="24"/>
          <w:szCs w:val="24"/>
          <w:lang w:val="en-GB"/>
        </w:rPr>
        <w:t xml:space="preserve">of the host country. </w:t>
      </w:r>
      <w:r w:rsidR="00FB34EC">
        <w:rPr>
          <w:rFonts w:ascii="Arial" w:hAnsi="Arial" w:cs="Arial"/>
          <w:sz w:val="24"/>
          <w:szCs w:val="24"/>
          <w:lang w:val="en-GB"/>
        </w:rPr>
        <w:t xml:space="preserve">To access personal assistance, the </w:t>
      </w:r>
      <w:r w:rsidR="00AD1E46">
        <w:rPr>
          <w:rFonts w:ascii="Arial" w:hAnsi="Arial" w:cs="Arial"/>
          <w:sz w:val="24"/>
          <w:szCs w:val="24"/>
          <w:lang w:val="en-GB"/>
        </w:rPr>
        <w:t xml:space="preserve">national eligibility procedure </w:t>
      </w:r>
      <w:r w:rsidR="001114D5">
        <w:rPr>
          <w:rFonts w:ascii="Arial" w:hAnsi="Arial" w:cs="Arial"/>
          <w:sz w:val="24"/>
          <w:szCs w:val="24"/>
          <w:lang w:val="en-GB"/>
        </w:rPr>
        <w:t>will have</w:t>
      </w:r>
      <w:r w:rsidR="00EA542E">
        <w:rPr>
          <w:rFonts w:ascii="Arial" w:hAnsi="Arial" w:cs="Arial"/>
          <w:sz w:val="24"/>
          <w:szCs w:val="24"/>
          <w:lang w:val="en-GB"/>
        </w:rPr>
        <w:t xml:space="preserve"> to be </w:t>
      </w:r>
      <w:r w:rsidR="0091186E">
        <w:rPr>
          <w:rFonts w:ascii="Arial" w:hAnsi="Arial" w:cs="Arial"/>
          <w:sz w:val="24"/>
          <w:szCs w:val="24"/>
          <w:lang w:val="en-GB"/>
        </w:rPr>
        <w:t>passed</w:t>
      </w:r>
      <w:r w:rsidR="0058192F">
        <w:rPr>
          <w:rFonts w:ascii="Arial" w:hAnsi="Arial" w:cs="Arial"/>
          <w:sz w:val="24"/>
          <w:szCs w:val="24"/>
          <w:lang w:val="en-GB"/>
        </w:rPr>
        <w:t xml:space="preserve">. </w:t>
      </w:r>
    </w:p>
    <w:p w14:paraId="4598D4DD" w14:textId="77777777" w:rsidR="005B68BD" w:rsidRDefault="005B68BD" w:rsidP="00DD2B8C">
      <w:pPr>
        <w:spacing w:line="276" w:lineRule="auto"/>
        <w:contextualSpacing/>
        <w:jc w:val="both"/>
        <w:rPr>
          <w:rFonts w:ascii="Arial" w:hAnsi="Arial" w:cs="Arial"/>
          <w:sz w:val="24"/>
          <w:szCs w:val="24"/>
          <w:lang w:val="en-GB"/>
        </w:rPr>
      </w:pPr>
    </w:p>
    <w:p w14:paraId="72DD70D9" w14:textId="41813967" w:rsidR="00B26D06" w:rsidRDefault="00984F37" w:rsidP="00DD2B8C">
      <w:pPr>
        <w:spacing w:line="276" w:lineRule="auto"/>
        <w:contextualSpacing/>
        <w:jc w:val="both"/>
        <w:rPr>
          <w:rFonts w:ascii="Arial" w:hAnsi="Arial" w:cs="Arial"/>
          <w:sz w:val="24"/>
          <w:szCs w:val="24"/>
          <w:lang w:val="en-GB"/>
        </w:rPr>
      </w:pPr>
      <w:r w:rsidRPr="00F27236">
        <w:rPr>
          <w:rFonts w:ascii="Arial" w:hAnsi="Arial" w:cs="Arial"/>
          <w:b/>
          <w:bCs/>
          <w:sz w:val="24"/>
          <w:szCs w:val="24"/>
          <w:lang w:val="en-GB"/>
        </w:rPr>
        <w:t>ENIL</w:t>
      </w:r>
      <w:r w:rsidR="00241FD0" w:rsidRPr="00F27236">
        <w:rPr>
          <w:rFonts w:ascii="Arial" w:hAnsi="Arial" w:cs="Arial"/>
          <w:b/>
          <w:bCs/>
          <w:sz w:val="24"/>
          <w:szCs w:val="24"/>
          <w:lang w:val="en-GB"/>
        </w:rPr>
        <w:t xml:space="preserve"> </w:t>
      </w:r>
      <w:r w:rsidR="0083107C">
        <w:rPr>
          <w:rFonts w:ascii="Arial" w:hAnsi="Arial" w:cs="Arial"/>
          <w:b/>
          <w:bCs/>
          <w:sz w:val="24"/>
          <w:szCs w:val="24"/>
          <w:lang w:val="en-GB"/>
        </w:rPr>
        <w:t>considers</w:t>
      </w:r>
      <w:r w:rsidR="0083107C">
        <w:rPr>
          <w:rFonts w:ascii="Arial" w:hAnsi="Arial" w:cs="Arial"/>
          <w:sz w:val="24"/>
          <w:szCs w:val="24"/>
          <w:lang w:val="en-GB"/>
        </w:rPr>
        <w:t xml:space="preserve"> </w:t>
      </w:r>
      <w:r w:rsidR="00241FD0">
        <w:rPr>
          <w:rFonts w:ascii="Arial" w:hAnsi="Arial" w:cs="Arial"/>
          <w:sz w:val="24"/>
          <w:szCs w:val="24"/>
          <w:lang w:val="en-GB"/>
        </w:rPr>
        <w:t xml:space="preserve">that the </w:t>
      </w:r>
      <w:r w:rsidR="0007406D">
        <w:rPr>
          <w:rFonts w:ascii="Arial" w:hAnsi="Arial" w:cs="Arial"/>
          <w:sz w:val="24"/>
          <w:szCs w:val="24"/>
          <w:lang w:val="en-GB"/>
        </w:rPr>
        <w:t>proposed European Disability Card will</w:t>
      </w:r>
      <w:r w:rsidR="004A5F56">
        <w:rPr>
          <w:rFonts w:ascii="Arial" w:hAnsi="Arial" w:cs="Arial"/>
          <w:sz w:val="24"/>
          <w:szCs w:val="24"/>
          <w:lang w:val="en-GB"/>
        </w:rPr>
        <w:t xml:space="preserve"> not </w:t>
      </w:r>
      <w:r w:rsidR="005D6073">
        <w:rPr>
          <w:rFonts w:ascii="Arial" w:hAnsi="Arial" w:cs="Arial"/>
          <w:sz w:val="24"/>
          <w:szCs w:val="24"/>
          <w:lang w:val="en-GB"/>
        </w:rPr>
        <w:t>substantially improve the freedom of movement of disabled people but</w:t>
      </w:r>
      <w:r>
        <w:rPr>
          <w:rFonts w:ascii="Arial" w:hAnsi="Arial" w:cs="Arial"/>
          <w:sz w:val="24"/>
          <w:szCs w:val="24"/>
          <w:lang w:val="en-GB"/>
        </w:rPr>
        <w:t xml:space="preserve"> understands that there is currently no political majority </w:t>
      </w:r>
      <w:r w:rsidR="00DA2153">
        <w:rPr>
          <w:rFonts w:ascii="Arial" w:hAnsi="Arial" w:cs="Arial"/>
          <w:sz w:val="24"/>
          <w:szCs w:val="24"/>
          <w:lang w:val="en-GB"/>
        </w:rPr>
        <w:t xml:space="preserve">among </w:t>
      </w:r>
      <w:r w:rsidR="0083107C">
        <w:rPr>
          <w:rFonts w:ascii="Arial" w:hAnsi="Arial" w:cs="Arial"/>
          <w:sz w:val="24"/>
          <w:szCs w:val="24"/>
          <w:lang w:val="en-GB"/>
        </w:rPr>
        <w:t xml:space="preserve">the </w:t>
      </w:r>
      <w:r w:rsidR="00DA2153">
        <w:rPr>
          <w:rFonts w:ascii="Arial" w:hAnsi="Arial" w:cs="Arial"/>
          <w:sz w:val="24"/>
          <w:szCs w:val="24"/>
          <w:lang w:val="en-GB"/>
        </w:rPr>
        <w:t>Member States to coordinate disability services and benefits</w:t>
      </w:r>
      <w:r w:rsidR="0083107C">
        <w:rPr>
          <w:rFonts w:ascii="Arial" w:hAnsi="Arial" w:cs="Arial"/>
          <w:sz w:val="24"/>
          <w:szCs w:val="24"/>
          <w:lang w:val="en-GB"/>
        </w:rPr>
        <w:t>,</w:t>
      </w:r>
      <w:r w:rsidR="00857358">
        <w:rPr>
          <w:rFonts w:ascii="Arial" w:hAnsi="Arial" w:cs="Arial"/>
          <w:sz w:val="24"/>
          <w:szCs w:val="24"/>
          <w:lang w:val="en-GB"/>
        </w:rPr>
        <w:t xml:space="preserve"> as it is done</w:t>
      </w:r>
      <w:r w:rsidR="0083107C">
        <w:rPr>
          <w:rFonts w:ascii="Arial" w:hAnsi="Arial" w:cs="Arial"/>
          <w:sz w:val="24"/>
          <w:szCs w:val="24"/>
          <w:lang w:val="en-GB"/>
        </w:rPr>
        <w:t xml:space="preserve"> in respect of other benefits </w:t>
      </w:r>
      <w:r w:rsidR="00857358">
        <w:rPr>
          <w:rFonts w:ascii="Arial" w:hAnsi="Arial" w:cs="Arial"/>
          <w:sz w:val="24"/>
          <w:szCs w:val="24"/>
          <w:lang w:val="en-GB"/>
        </w:rPr>
        <w:t>under directive 883/</w:t>
      </w:r>
      <w:r w:rsidR="004F4C13">
        <w:rPr>
          <w:rFonts w:ascii="Arial" w:hAnsi="Arial" w:cs="Arial"/>
          <w:sz w:val="24"/>
          <w:szCs w:val="24"/>
          <w:lang w:val="en-GB"/>
        </w:rPr>
        <w:t>2004</w:t>
      </w:r>
      <w:r w:rsidR="0083107C">
        <w:rPr>
          <w:rFonts w:ascii="Arial" w:hAnsi="Arial" w:cs="Arial"/>
          <w:sz w:val="24"/>
          <w:szCs w:val="24"/>
          <w:lang w:val="en-GB"/>
        </w:rPr>
        <w:t xml:space="preserve"> (on the coordination of social security system</w:t>
      </w:r>
      <w:r w:rsidR="0083107C">
        <w:rPr>
          <w:rFonts w:ascii="Arial" w:hAnsi="Arial" w:cs="Arial"/>
          <w:sz w:val="24"/>
          <w:szCs w:val="24"/>
          <w:lang w:val="en-GB"/>
        </w:rPr>
        <w:t>s)</w:t>
      </w:r>
      <w:r w:rsidR="004F4C13">
        <w:rPr>
          <w:rFonts w:ascii="Arial" w:hAnsi="Arial" w:cs="Arial"/>
          <w:sz w:val="24"/>
          <w:szCs w:val="24"/>
          <w:lang w:val="en-GB"/>
        </w:rPr>
        <w:t>.</w:t>
      </w:r>
      <w:r w:rsidR="0083107C">
        <w:rPr>
          <w:rFonts w:ascii="Arial" w:hAnsi="Arial" w:cs="Arial"/>
          <w:sz w:val="24"/>
          <w:szCs w:val="24"/>
          <w:lang w:val="en-GB"/>
        </w:rPr>
        <w:t xml:space="preserve"> Therefore, disabled people will continue facing significant challenges in accessing the required support and services when moving from one Member State to another.</w:t>
      </w:r>
    </w:p>
    <w:p w14:paraId="6D2807C8" w14:textId="63BA7280" w:rsidR="00CE3281" w:rsidRDefault="00CE3281" w:rsidP="00DD2B8C">
      <w:pPr>
        <w:spacing w:line="276" w:lineRule="auto"/>
        <w:contextualSpacing/>
        <w:jc w:val="both"/>
        <w:rPr>
          <w:rFonts w:ascii="Arial" w:hAnsi="Arial" w:cs="Arial"/>
          <w:sz w:val="24"/>
          <w:szCs w:val="24"/>
          <w:lang w:val="en-GB"/>
        </w:rPr>
      </w:pPr>
    </w:p>
    <w:p w14:paraId="2900A6D2" w14:textId="4573FFD4" w:rsidR="00F27236" w:rsidRPr="00F27236" w:rsidRDefault="00F27236" w:rsidP="00DD2B8C">
      <w:pPr>
        <w:spacing w:line="276" w:lineRule="auto"/>
        <w:contextualSpacing/>
        <w:jc w:val="both"/>
        <w:rPr>
          <w:rFonts w:ascii="Arial" w:hAnsi="Arial" w:cs="Arial"/>
          <w:b/>
          <w:bCs/>
          <w:sz w:val="24"/>
          <w:szCs w:val="24"/>
          <w:lang w:val="en-GB"/>
        </w:rPr>
      </w:pPr>
      <w:r>
        <w:rPr>
          <w:rFonts w:ascii="Arial" w:hAnsi="Arial" w:cs="Arial"/>
          <w:sz w:val="24"/>
          <w:szCs w:val="24"/>
          <w:lang w:val="en-GB"/>
        </w:rPr>
        <w:t xml:space="preserve">ENIL will continue working </w:t>
      </w:r>
      <w:r w:rsidR="0075115B">
        <w:rPr>
          <w:rFonts w:ascii="Arial" w:hAnsi="Arial" w:cs="Arial"/>
          <w:sz w:val="24"/>
          <w:szCs w:val="24"/>
          <w:lang w:val="en-GB"/>
        </w:rPr>
        <w:t xml:space="preserve">towards full access to the freedom of movement for disabled people. </w:t>
      </w:r>
    </w:p>
    <w:p w14:paraId="6ACA4A90" w14:textId="6D9B6248" w:rsidR="007B3B91" w:rsidRPr="00A95A0B" w:rsidRDefault="007B3B91" w:rsidP="00DD2B8C">
      <w:pPr>
        <w:jc w:val="both"/>
        <w:rPr>
          <w:b/>
          <w:bCs/>
          <w:sz w:val="24"/>
          <w:szCs w:val="24"/>
          <w:lang w:val="en-GB"/>
        </w:rPr>
      </w:pPr>
    </w:p>
    <w:p w14:paraId="29469D2B" w14:textId="5861C380" w:rsidR="00717A5F" w:rsidRPr="00A95A0B" w:rsidRDefault="00717A5F" w:rsidP="00717A5F">
      <w:pPr>
        <w:spacing w:line="276" w:lineRule="auto"/>
        <w:contextualSpacing/>
        <w:jc w:val="both"/>
        <w:rPr>
          <w:rFonts w:ascii="Arial" w:hAnsi="Arial" w:cs="Arial"/>
          <w:sz w:val="24"/>
          <w:szCs w:val="24"/>
          <w:lang w:val="en-GB"/>
        </w:rPr>
      </w:pPr>
      <w:r w:rsidRPr="00A95A0B">
        <w:rPr>
          <w:rFonts w:ascii="Arial" w:hAnsi="Arial" w:cs="Arial"/>
          <w:sz w:val="24"/>
          <w:szCs w:val="24"/>
          <w:lang w:val="en-GB"/>
        </w:rPr>
        <w:t>Contact information</w:t>
      </w:r>
      <w:r w:rsidR="0000556F">
        <w:rPr>
          <w:rFonts w:ascii="Arial" w:hAnsi="Arial" w:cs="Arial"/>
          <w:sz w:val="24"/>
          <w:szCs w:val="24"/>
          <w:lang w:val="en-GB"/>
        </w:rPr>
        <w:t>:</w:t>
      </w:r>
    </w:p>
    <w:p w14:paraId="150842B4" w14:textId="77777777" w:rsidR="00717A5F" w:rsidRPr="00A95A0B" w:rsidRDefault="00717A5F" w:rsidP="00717A5F">
      <w:pPr>
        <w:spacing w:line="276" w:lineRule="auto"/>
        <w:contextualSpacing/>
        <w:jc w:val="both"/>
        <w:rPr>
          <w:rFonts w:ascii="Arial" w:hAnsi="Arial" w:cs="Arial"/>
          <w:sz w:val="24"/>
          <w:szCs w:val="24"/>
          <w:lang w:val="en-GB"/>
        </w:rPr>
      </w:pPr>
    </w:p>
    <w:p w14:paraId="78F3C330" w14:textId="77777777" w:rsidR="00717A5F" w:rsidRPr="00A95A0B" w:rsidRDefault="00717A5F" w:rsidP="00717A5F">
      <w:pPr>
        <w:spacing w:line="276" w:lineRule="auto"/>
        <w:contextualSpacing/>
        <w:jc w:val="both"/>
        <w:rPr>
          <w:rFonts w:ascii="Arial" w:hAnsi="Arial" w:cs="Arial"/>
          <w:sz w:val="24"/>
          <w:szCs w:val="24"/>
          <w:lang w:val="en-GB"/>
        </w:rPr>
      </w:pPr>
      <w:r w:rsidRPr="00A95A0B">
        <w:rPr>
          <w:rFonts w:ascii="Arial" w:hAnsi="Arial" w:cs="Arial"/>
          <w:sz w:val="24"/>
          <w:szCs w:val="24"/>
          <w:lang w:val="en-GB"/>
        </w:rPr>
        <w:t>Florian Sanden</w:t>
      </w:r>
    </w:p>
    <w:p w14:paraId="3A93F370" w14:textId="2EB5A4B6" w:rsidR="00717A5F" w:rsidRPr="00A95A0B" w:rsidRDefault="00717A5F" w:rsidP="00717A5F">
      <w:pPr>
        <w:spacing w:line="276" w:lineRule="auto"/>
        <w:contextualSpacing/>
        <w:jc w:val="both"/>
        <w:rPr>
          <w:rFonts w:ascii="Arial" w:hAnsi="Arial" w:cs="Arial"/>
          <w:sz w:val="24"/>
          <w:szCs w:val="24"/>
          <w:lang w:val="en-GB"/>
        </w:rPr>
      </w:pPr>
      <w:r w:rsidRPr="00A95A0B">
        <w:rPr>
          <w:rFonts w:ascii="Arial" w:hAnsi="Arial" w:cs="Arial"/>
          <w:sz w:val="24"/>
          <w:szCs w:val="24"/>
          <w:lang w:val="en-GB"/>
        </w:rPr>
        <w:t xml:space="preserve">ENIL Policy Coordinator, </w:t>
      </w:r>
      <w:hyperlink r:id="rId7" w:history="1">
        <w:r w:rsidRPr="00A95A0B">
          <w:rPr>
            <w:rStyle w:val="Hyperlink"/>
            <w:rFonts w:ascii="Arial" w:hAnsi="Arial" w:cs="Arial"/>
            <w:sz w:val="24"/>
            <w:szCs w:val="24"/>
            <w:lang w:val="en-GB"/>
          </w:rPr>
          <w:t>florian.sanden@enil.eu</w:t>
        </w:r>
      </w:hyperlink>
      <w:r w:rsidRPr="00A95A0B">
        <w:rPr>
          <w:rFonts w:ascii="Arial" w:hAnsi="Arial" w:cs="Arial"/>
          <w:sz w:val="24"/>
          <w:szCs w:val="24"/>
          <w:lang w:val="en-GB"/>
        </w:rPr>
        <w:t xml:space="preserve"> </w:t>
      </w:r>
    </w:p>
    <w:p w14:paraId="58EED1D9" w14:textId="77777777" w:rsidR="00717A5F" w:rsidRPr="00A95A0B" w:rsidRDefault="00717A5F" w:rsidP="00717A5F">
      <w:pPr>
        <w:spacing w:line="276" w:lineRule="auto"/>
        <w:contextualSpacing/>
        <w:jc w:val="both"/>
        <w:rPr>
          <w:rFonts w:ascii="Arial" w:hAnsi="Arial" w:cs="Arial"/>
          <w:sz w:val="24"/>
          <w:szCs w:val="24"/>
          <w:lang w:val="en-GB"/>
        </w:rPr>
      </w:pPr>
    </w:p>
    <w:p w14:paraId="5CF55A95" w14:textId="77777777" w:rsidR="00717A5F" w:rsidRPr="00A95A0B" w:rsidRDefault="00717A5F" w:rsidP="00717A5F">
      <w:pPr>
        <w:spacing w:line="276" w:lineRule="auto"/>
        <w:contextualSpacing/>
        <w:jc w:val="both"/>
        <w:rPr>
          <w:rFonts w:ascii="Arial" w:hAnsi="Arial" w:cs="Arial"/>
          <w:sz w:val="24"/>
          <w:szCs w:val="24"/>
          <w:lang w:val="en-GB"/>
        </w:rPr>
      </w:pPr>
      <w:r w:rsidRPr="00A95A0B">
        <w:rPr>
          <w:rFonts w:ascii="Arial" w:hAnsi="Arial" w:cs="Arial"/>
          <w:sz w:val="24"/>
          <w:szCs w:val="24"/>
          <w:lang w:val="en-GB"/>
        </w:rPr>
        <w:t xml:space="preserve">ENIL Brussels Office </w:t>
      </w:r>
      <w:proofErr w:type="spellStart"/>
      <w:r w:rsidRPr="00A95A0B">
        <w:rPr>
          <w:rFonts w:ascii="Arial" w:hAnsi="Arial" w:cs="Arial"/>
          <w:sz w:val="24"/>
          <w:szCs w:val="24"/>
          <w:lang w:val="en-GB"/>
        </w:rPr>
        <w:t>vzw</w:t>
      </w:r>
      <w:proofErr w:type="spellEnd"/>
      <w:r w:rsidRPr="00A95A0B">
        <w:rPr>
          <w:rFonts w:ascii="Arial" w:hAnsi="Arial" w:cs="Arial"/>
          <w:sz w:val="24"/>
          <w:szCs w:val="24"/>
          <w:lang w:val="en-GB"/>
        </w:rPr>
        <w:t>/</w:t>
      </w:r>
      <w:proofErr w:type="spellStart"/>
      <w:r w:rsidRPr="00A95A0B">
        <w:rPr>
          <w:rFonts w:ascii="Arial" w:hAnsi="Arial" w:cs="Arial"/>
          <w:sz w:val="24"/>
          <w:szCs w:val="24"/>
          <w:lang w:val="en-GB"/>
        </w:rPr>
        <w:t>asbl</w:t>
      </w:r>
      <w:proofErr w:type="spellEnd"/>
    </w:p>
    <w:p w14:paraId="492C6E4F" w14:textId="5F0E884A" w:rsidR="00717A5F" w:rsidRPr="00A95A0B" w:rsidRDefault="00717A5F" w:rsidP="00717A5F">
      <w:pPr>
        <w:spacing w:line="276" w:lineRule="auto"/>
        <w:contextualSpacing/>
        <w:jc w:val="both"/>
        <w:rPr>
          <w:rFonts w:ascii="Arial" w:hAnsi="Arial" w:cs="Arial"/>
          <w:sz w:val="24"/>
          <w:szCs w:val="24"/>
          <w:lang w:val="en-GB"/>
        </w:rPr>
      </w:pPr>
      <w:r w:rsidRPr="00A95A0B">
        <w:rPr>
          <w:rFonts w:ascii="Arial" w:hAnsi="Arial" w:cs="Arial"/>
          <w:sz w:val="24"/>
          <w:szCs w:val="24"/>
          <w:lang w:val="en-GB"/>
        </w:rPr>
        <w:lastRenderedPageBreak/>
        <w:t xml:space="preserve">Mundo J - 6th Floor, Rue de </w:t>
      </w:r>
      <w:proofErr w:type="spellStart"/>
      <w:r w:rsidRPr="00A95A0B">
        <w:rPr>
          <w:rFonts w:ascii="Arial" w:hAnsi="Arial" w:cs="Arial"/>
          <w:sz w:val="24"/>
          <w:szCs w:val="24"/>
          <w:lang w:val="en-GB"/>
        </w:rPr>
        <w:t>l’Industrie</w:t>
      </w:r>
      <w:proofErr w:type="spellEnd"/>
      <w:r w:rsidRPr="00A95A0B">
        <w:rPr>
          <w:rFonts w:ascii="Arial" w:hAnsi="Arial" w:cs="Arial"/>
          <w:sz w:val="24"/>
          <w:szCs w:val="24"/>
          <w:lang w:val="en-GB"/>
        </w:rPr>
        <w:t xml:space="preserve"> 10, 1000 Brussels</w:t>
      </w:r>
    </w:p>
    <w:p w14:paraId="4890B4A0" w14:textId="77777777" w:rsidR="00717A5F" w:rsidRPr="00E24EC9" w:rsidRDefault="00717A5F" w:rsidP="00717A5F">
      <w:pPr>
        <w:spacing w:line="276" w:lineRule="auto"/>
        <w:contextualSpacing/>
        <w:jc w:val="both"/>
        <w:rPr>
          <w:rFonts w:ascii="Arial" w:hAnsi="Arial" w:cs="Arial"/>
          <w:sz w:val="24"/>
          <w:szCs w:val="24"/>
          <w:lang w:val="en-GB"/>
        </w:rPr>
      </w:pPr>
      <w:r w:rsidRPr="00E24EC9">
        <w:rPr>
          <w:rFonts w:ascii="Arial" w:hAnsi="Arial" w:cs="Arial"/>
          <w:sz w:val="24"/>
          <w:szCs w:val="24"/>
          <w:lang w:val="en-GB"/>
        </w:rPr>
        <w:t xml:space="preserve">Belgium </w:t>
      </w:r>
    </w:p>
    <w:p w14:paraId="726E357D" w14:textId="77777777" w:rsidR="00717A5F" w:rsidRPr="00E24EC9" w:rsidRDefault="00717A5F" w:rsidP="00717A5F">
      <w:pPr>
        <w:spacing w:line="276" w:lineRule="auto"/>
        <w:contextualSpacing/>
        <w:jc w:val="both"/>
        <w:rPr>
          <w:rFonts w:ascii="Arial" w:hAnsi="Arial" w:cs="Arial"/>
          <w:sz w:val="24"/>
          <w:szCs w:val="24"/>
          <w:lang w:val="en-GB"/>
        </w:rPr>
      </w:pPr>
    </w:p>
    <w:p w14:paraId="6AE5327D" w14:textId="189CACE1" w:rsidR="00717A5F" w:rsidRPr="00E24EC9" w:rsidRDefault="007F2592" w:rsidP="00717A5F">
      <w:pPr>
        <w:spacing w:line="276" w:lineRule="auto"/>
        <w:contextualSpacing/>
        <w:jc w:val="both"/>
        <w:rPr>
          <w:rFonts w:ascii="Arial" w:hAnsi="Arial" w:cs="Arial"/>
          <w:sz w:val="24"/>
          <w:szCs w:val="24"/>
          <w:lang w:val="en-GB"/>
        </w:rPr>
      </w:pPr>
      <w:hyperlink r:id="rId8" w:history="1">
        <w:r w:rsidR="00717A5F" w:rsidRPr="00E24EC9">
          <w:rPr>
            <w:rStyle w:val="Hyperlink"/>
            <w:rFonts w:ascii="Arial" w:hAnsi="Arial" w:cs="Arial"/>
            <w:sz w:val="24"/>
            <w:szCs w:val="24"/>
            <w:lang w:val="en-GB"/>
          </w:rPr>
          <w:t>secretariat@enil.eu</w:t>
        </w:r>
      </w:hyperlink>
      <w:r w:rsidR="00717A5F" w:rsidRPr="00E24EC9">
        <w:rPr>
          <w:rFonts w:ascii="Arial" w:hAnsi="Arial" w:cs="Arial"/>
          <w:sz w:val="24"/>
          <w:szCs w:val="24"/>
          <w:lang w:val="en-GB"/>
        </w:rPr>
        <w:t xml:space="preserve">, </w:t>
      </w:r>
      <w:hyperlink r:id="rId9" w:history="1">
        <w:r w:rsidR="00717A5F" w:rsidRPr="00E24EC9">
          <w:rPr>
            <w:rStyle w:val="Hyperlink"/>
            <w:rFonts w:ascii="Arial" w:hAnsi="Arial" w:cs="Arial"/>
            <w:sz w:val="24"/>
            <w:szCs w:val="24"/>
            <w:lang w:val="en-GB"/>
          </w:rPr>
          <w:t>www.enil.eu</w:t>
        </w:r>
      </w:hyperlink>
      <w:r w:rsidR="00717A5F" w:rsidRPr="00E24EC9">
        <w:rPr>
          <w:rFonts w:ascii="Arial" w:hAnsi="Arial" w:cs="Arial"/>
          <w:sz w:val="24"/>
          <w:szCs w:val="24"/>
          <w:lang w:val="en-GB"/>
        </w:rPr>
        <w:t xml:space="preserve">  </w:t>
      </w:r>
    </w:p>
    <w:p w14:paraId="56C9BFC8" w14:textId="77777777" w:rsidR="0000556F" w:rsidRPr="00E24EC9" w:rsidRDefault="0000556F" w:rsidP="00717A5F">
      <w:pPr>
        <w:jc w:val="both"/>
        <w:rPr>
          <w:rFonts w:ascii="Arial" w:hAnsi="Arial" w:cs="Arial"/>
          <w:sz w:val="24"/>
          <w:szCs w:val="24"/>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00556F" w:rsidRPr="007F2592" w14:paraId="65A3B50E" w14:textId="77777777" w:rsidTr="0000556F">
        <w:trPr>
          <w:trHeight w:val="2088"/>
        </w:trPr>
        <w:tc>
          <w:tcPr>
            <w:tcW w:w="2122" w:type="dxa"/>
          </w:tcPr>
          <w:p w14:paraId="53578E01" w14:textId="5465D3FE" w:rsidR="0000556F" w:rsidRPr="00E24EC9" w:rsidRDefault="0000556F" w:rsidP="00717A5F">
            <w:pPr>
              <w:jc w:val="both"/>
              <w:rPr>
                <w:rFonts w:ascii="Arial" w:hAnsi="Arial" w:cs="Arial"/>
                <w:sz w:val="24"/>
                <w:szCs w:val="24"/>
                <w:lang w:val="en-GB"/>
              </w:rPr>
            </w:pPr>
            <w:r>
              <w:rPr>
                <w:noProof/>
              </w:rPr>
              <w:drawing>
                <wp:anchor distT="0" distB="0" distL="114300" distR="114300" simplePos="0" relativeHeight="251659264" behindDoc="1" locked="0" layoutInCell="1" allowOverlap="1" wp14:anchorId="6182A56B" wp14:editId="29898A23">
                  <wp:simplePos x="0" y="0"/>
                  <wp:positionH relativeFrom="margin">
                    <wp:posOffset>-9525</wp:posOffset>
                  </wp:positionH>
                  <wp:positionV relativeFrom="paragraph">
                    <wp:posOffset>76835</wp:posOffset>
                  </wp:positionV>
                  <wp:extent cx="1174115" cy="1080770"/>
                  <wp:effectExtent l="0" t="0" r="0" b="0"/>
                  <wp:wrapTight wrapText="bothSides">
                    <wp:wrapPolygon edited="0">
                      <wp:start x="0" y="0"/>
                      <wp:lineTo x="0" y="21321"/>
                      <wp:lineTo x="21261" y="21321"/>
                      <wp:lineTo x="212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4115" cy="1080770"/>
                          </a:xfrm>
                          <a:prstGeom prst="rect">
                            <a:avLst/>
                          </a:prstGeom>
                        </pic:spPr>
                      </pic:pic>
                    </a:graphicData>
                  </a:graphic>
                  <wp14:sizeRelH relativeFrom="margin">
                    <wp14:pctWidth>0</wp14:pctWidth>
                  </wp14:sizeRelH>
                  <wp14:sizeRelV relativeFrom="margin">
                    <wp14:pctHeight>0</wp14:pctHeight>
                  </wp14:sizeRelV>
                </wp:anchor>
              </w:drawing>
            </w:r>
          </w:p>
        </w:tc>
        <w:tc>
          <w:tcPr>
            <w:tcW w:w="6894" w:type="dxa"/>
          </w:tcPr>
          <w:p w14:paraId="608E911C" w14:textId="77777777" w:rsidR="0000556F" w:rsidRPr="00B21387" w:rsidRDefault="0000556F" w:rsidP="00717A5F">
            <w:pPr>
              <w:jc w:val="both"/>
              <w:rPr>
                <w:rFonts w:ascii="Arial" w:hAnsi="Arial" w:cs="Arial"/>
                <w:i/>
                <w:iCs/>
                <w:sz w:val="24"/>
                <w:szCs w:val="24"/>
                <w:lang w:val="en-US"/>
              </w:rPr>
            </w:pPr>
          </w:p>
          <w:p w14:paraId="60EFABEE" w14:textId="26CB4E7B" w:rsidR="0000556F" w:rsidRPr="0000556F" w:rsidRDefault="0000556F" w:rsidP="00717A5F">
            <w:pPr>
              <w:jc w:val="both"/>
              <w:rPr>
                <w:rFonts w:ascii="Arial" w:hAnsi="Arial" w:cs="Arial"/>
                <w:i/>
                <w:iCs/>
                <w:sz w:val="24"/>
                <w:szCs w:val="24"/>
                <w:lang w:val="en-GB"/>
              </w:rPr>
            </w:pPr>
            <w:r w:rsidRPr="0000556F">
              <w:rPr>
                <w:rFonts w:ascii="Arial" w:hAnsi="Arial" w:cs="Arial"/>
                <w:i/>
                <w:iCs/>
                <w:sz w:val="24"/>
                <w:szCs w:val="24"/>
                <w:lang w:val="en-GB"/>
              </w:rPr>
              <w:t>Co-funded by the European Union. Views and opinions expressed are however those of the author(s) only and do not necessarily reflect those of the European Union or the European Commission. Neither the Euro-pean Union nor the granting authority can be held responsible for them.</w:t>
            </w:r>
          </w:p>
        </w:tc>
      </w:tr>
    </w:tbl>
    <w:p w14:paraId="56A3E73F" w14:textId="0DA244EE" w:rsidR="34877148" w:rsidRPr="00A95A0B" w:rsidRDefault="34877148" w:rsidP="00DD2B8C">
      <w:pPr>
        <w:jc w:val="both"/>
        <w:rPr>
          <w:rFonts w:ascii="Arial" w:eastAsiaTheme="minorEastAsia" w:hAnsi="Arial" w:cs="Arial"/>
          <w:sz w:val="24"/>
          <w:szCs w:val="24"/>
          <w:lang w:val="en-GB"/>
        </w:rPr>
      </w:pPr>
    </w:p>
    <w:sectPr w:rsidR="34877148" w:rsidRPr="00A95A0B" w:rsidSect="00A95A0B">
      <w:headerReference w:type="default" r:id="rId11"/>
      <w:footerReference w:type="default" r:id="rId12"/>
      <w:headerReference w:type="first" r:id="rId13"/>
      <w:pgSz w:w="11906" w:h="16838"/>
      <w:pgMar w:top="1440" w:right="1440" w:bottom="1440" w:left="1440" w:header="642" w:footer="6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A054" w14:textId="77777777" w:rsidR="00F070A1" w:rsidRDefault="00F070A1" w:rsidP="0081412A">
      <w:pPr>
        <w:spacing w:after="0" w:line="240" w:lineRule="auto"/>
      </w:pPr>
      <w:r>
        <w:separator/>
      </w:r>
    </w:p>
  </w:endnote>
  <w:endnote w:type="continuationSeparator" w:id="0">
    <w:p w14:paraId="5E504962" w14:textId="77777777" w:rsidR="00F070A1" w:rsidRDefault="00F070A1" w:rsidP="0081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57D3" w14:textId="19C803DA" w:rsidR="0081412A" w:rsidRDefault="0081412A" w:rsidP="007D5D10">
    <w:pPr>
      <w:pStyle w:val="Fuzeile"/>
    </w:pPr>
  </w:p>
  <w:p w14:paraId="476ADDEC" w14:textId="1BC53940" w:rsidR="0081412A" w:rsidRDefault="008141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07F2" w14:textId="77777777" w:rsidR="00F070A1" w:rsidRDefault="00F070A1" w:rsidP="0081412A">
      <w:pPr>
        <w:spacing w:after="0" w:line="240" w:lineRule="auto"/>
      </w:pPr>
      <w:r>
        <w:separator/>
      </w:r>
    </w:p>
  </w:footnote>
  <w:footnote w:type="continuationSeparator" w:id="0">
    <w:p w14:paraId="4354E3CA" w14:textId="77777777" w:rsidR="00F070A1" w:rsidRDefault="00F070A1" w:rsidP="00814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3F51" w14:textId="6C970BF2" w:rsidR="00FF200F" w:rsidRDefault="007F2592">
    <w:pPr>
      <w:pStyle w:val="Kopfzeile"/>
    </w:pPr>
    <w:sdt>
      <w:sdtPr>
        <w:id w:val="724114669"/>
        <w:docPartObj>
          <w:docPartGallery w:val="Page Numbers (Margins)"/>
          <w:docPartUnique/>
        </w:docPartObj>
      </w:sdtPr>
      <w:sdtEndPr/>
      <w:sdtContent>
        <w:r w:rsidR="007D5D10" w:rsidRPr="007D5D10">
          <w:rPr>
            <w:rFonts w:asciiTheme="majorHAnsi" w:eastAsiaTheme="majorEastAsia" w:hAnsiTheme="majorHAnsi" w:cstheme="majorBidi"/>
            <w:noProof/>
            <w:sz w:val="48"/>
            <w:szCs w:val="48"/>
          </w:rPr>
          <mc:AlternateContent>
            <mc:Choice Requires="wps">
              <w:drawing>
                <wp:anchor distT="0" distB="0" distL="114300" distR="114300" simplePos="0" relativeHeight="251662336" behindDoc="0" locked="0" layoutInCell="0" allowOverlap="1" wp14:anchorId="68933CE7" wp14:editId="30661CF4">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456DC" w14:textId="03C7AD54" w:rsidR="007D5D10" w:rsidRPr="007D5D10" w:rsidRDefault="007D5D10">
                              <w:pPr>
                                <w:pBdr>
                                  <w:top w:val="single" w:sz="4" w:space="1" w:color="D8D8D8" w:themeColor="background1" w:themeShade="D8"/>
                                </w:pBdr>
                                <w:rPr>
                                  <w:rFonts w:ascii="Arial" w:hAnsi="Arial" w:cs="Arial"/>
                                </w:rPr>
                              </w:pPr>
                              <w:r w:rsidRPr="007D5D10">
                                <w:rPr>
                                  <w:rFonts w:ascii="Arial" w:hAnsi="Arial" w:cs="Arial"/>
                                </w:rPr>
                                <w:t xml:space="preserve">Page | </w:t>
                              </w:r>
                              <w:r w:rsidRPr="007D5D10">
                                <w:rPr>
                                  <w:rFonts w:ascii="Arial" w:hAnsi="Arial" w:cs="Arial"/>
                                </w:rPr>
                                <w:fldChar w:fldCharType="begin"/>
                              </w:r>
                              <w:r w:rsidRPr="007D5D10">
                                <w:rPr>
                                  <w:rFonts w:ascii="Arial" w:hAnsi="Arial" w:cs="Arial"/>
                                </w:rPr>
                                <w:instrText>PAGE   \* MERGEFORMAT</w:instrText>
                              </w:r>
                              <w:r w:rsidRPr="007D5D10">
                                <w:rPr>
                                  <w:rFonts w:ascii="Arial" w:hAnsi="Arial" w:cs="Arial"/>
                                </w:rPr>
                                <w:fldChar w:fldCharType="separate"/>
                              </w:r>
                              <w:r w:rsidRPr="007D5D10">
                                <w:rPr>
                                  <w:rFonts w:ascii="Arial" w:hAnsi="Arial" w:cs="Arial"/>
                                </w:rPr>
                                <w:t>2</w:t>
                              </w:r>
                              <w:r w:rsidRPr="007D5D10">
                                <w:rPr>
                                  <w:rFonts w:ascii="Arial" w:hAnsi="Arial" w:cs="Arial"/>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8933CE7" id="Rechteck 3" o:spid="_x0000_s1026" style="position:absolute;margin-left:13.3pt;margin-top:0;width:64.5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739456DC" w14:textId="03C7AD54" w:rsidR="007D5D10" w:rsidRPr="007D5D10" w:rsidRDefault="007D5D10">
                        <w:pPr>
                          <w:pBdr>
                            <w:top w:val="single" w:sz="4" w:space="1" w:color="D8D8D8" w:themeColor="background1" w:themeShade="D8"/>
                          </w:pBdr>
                          <w:rPr>
                            <w:rFonts w:ascii="Arial" w:hAnsi="Arial" w:cs="Arial"/>
                          </w:rPr>
                        </w:pPr>
                        <w:r w:rsidRPr="007D5D10">
                          <w:rPr>
                            <w:rFonts w:ascii="Arial" w:hAnsi="Arial" w:cs="Arial"/>
                          </w:rPr>
                          <w:t xml:space="preserve">Page | </w:t>
                        </w:r>
                        <w:r w:rsidRPr="007D5D10">
                          <w:rPr>
                            <w:rFonts w:ascii="Arial" w:hAnsi="Arial" w:cs="Arial"/>
                          </w:rPr>
                          <w:fldChar w:fldCharType="begin"/>
                        </w:r>
                        <w:r w:rsidRPr="007D5D10">
                          <w:rPr>
                            <w:rFonts w:ascii="Arial" w:hAnsi="Arial" w:cs="Arial"/>
                          </w:rPr>
                          <w:instrText>PAGE   \* MERGEFORMAT</w:instrText>
                        </w:r>
                        <w:r w:rsidRPr="007D5D10">
                          <w:rPr>
                            <w:rFonts w:ascii="Arial" w:hAnsi="Arial" w:cs="Arial"/>
                          </w:rPr>
                          <w:fldChar w:fldCharType="separate"/>
                        </w:r>
                        <w:r w:rsidRPr="007D5D10">
                          <w:rPr>
                            <w:rFonts w:ascii="Arial" w:hAnsi="Arial" w:cs="Arial"/>
                          </w:rPr>
                          <w:t>2</w:t>
                        </w:r>
                        <w:r w:rsidRPr="007D5D10">
                          <w:rPr>
                            <w:rFonts w:ascii="Arial" w:hAnsi="Arial" w:cs="Arial"/>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E65" w14:textId="79B23A92" w:rsidR="00FB6248" w:rsidRDefault="00A95A0B" w:rsidP="00A95A0B">
    <w:pPr>
      <w:pStyle w:val="Kopfzeile"/>
      <w:jc w:val="right"/>
    </w:pPr>
    <w:r>
      <w:rPr>
        <w:noProof/>
      </w:rPr>
      <w:drawing>
        <wp:inline distT="0" distB="0" distL="0" distR="0" wp14:anchorId="457DF663" wp14:editId="0C621DD8">
          <wp:extent cx="1092200" cy="116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92200" cy="11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EC07"/>
    <w:multiLevelType w:val="hybridMultilevel"/>
    <w:tmpl w:val="90349E9C"/>
    <w:lvl w:ilvl="0" w:tplc="6CEC0F3E">
      <w:start w:val="1"/>
      <w:numFmt w:val="bullet"/>
      <w:lvlText w:val="-"/>
      <w:lvlJc w:val="left"/>
      <w:pPr>
        <w:ind w:left="720" w:hanging="360"/>
      </w:pPr>
      <w:rPr>
        <w:rFonts w:ascii="Calibri" w:hAnsi="Calibri" w:hint="default"/>
      </w:rPr>
    </w:lvl>
    <w:lvl w:ilvl="1" w:tplc="2564CECC">
      <w:start w:val="1"/>
      <w:numFmt w:val="bullet"/>
      <w:lvlText w:val="o"/>
      <w:lvlJc w:val="left"/>
      <w:pPr>
        <w:ind w:left="1440" w:hanging="360"/>
      </w:pPr>
      <w:rPr>
        <w:rFonts w:ascii="Courier New" w:hAnsi="Courier New" w:hint="default"/>
      </w:rPr>
    </w:lvl>
    <w:lvl w:ilvl="2" w:tplc="E4F29C62">
      <w:start w:val="1"/>
      <w:numFmt w:val="bullet"/>
      <w:lvlText w:val=""/>
      <w:lvlJc w:val="left"/>
      <w:pPr>
        <w:ind w:left="2160" w:hanging="360"/>
      </w:pPr>
      <w:rPr>
        <w:rFonts w:ascii="Wingdings" w:hAnsi="Wingdings" w:hint="default"/>
      </w:rPr>
    </w:lvl>
    <w:lvl w:ilvl="3" w:tplc="F672272A">
      <w:start w:val="1"/>
      <w:numFmt w:val="bullet"/>
      <w:lvlText w:val=""/>
      <w:lvlJc w:val="left"/>
      <w:pPr>
        <w:ind w:left="2880" w:hanging="360"/>
      </w:pPr>
      <w:rPr>
        <w:rFonts w:ascii="Symbol" w:hAnsi="Symbol" w:hint="default"/>
      </w:rPr>
    </w:lvl>
    <w:lvl w:ilvl="4" w:tplc="C56A2F36">
      <w:start w:val="1"/>
      <w:numFmt w:val="bullet"/>
      <w:lvlText w:val="o"/>
      <w:lvlJc w:val="left"/>
      <w:pPr>
        <w:ind w:left="3600" w:hanging="360"/>
      </w:pPr>
      <w:rPr>
        <w:rFonts w:ascii="Courier New" w:hAnsi="Courier New" w:hint="default"/>
      </w:rPr>
    </w:lvl>
    <w:lvl w:ilvl="5" w:tplc="7AD4B8DC">
      <w:start w:val="1"/>
      <w:numFmt w:val="bullet"/>
      <w:lvlText w:val=""/>
      <w:lvlJc w:val="left"/>
      <w:pPr>
        <w:ind w:left="4320" w:hanging="360"/>
      </w:pPr>
      <w:rPr>
        <w:rFonts w:ascii="Wingdings" w:hAnsi="Wingdings" w:hint="default"/>
      </w:rPr>
    </w:lvl>
    <w:lvl w:ilvl="6" w:tplc="8594FB36">
      <w:start w:val="1"/>
      <w:numFmt w:val="bullet"/>
      <w:lvlText w:val=""/>
      <w:lvlJc w:val="left"/>
      <w:pPr>
        <w:ind w:left="5040" w:hanging="360"/>
      </w:pPr>
      <w:rPr>
        <w:rFonts w:ascii="Symbol" w:hAnsi="Symbol" w:hint="default"/>
      </w:rPr>
    </w:lvl>
    <w:lvl w:ilvl="7" w:tplc="D924FA06">
      <w:start w:val="1"/>
      <w:numFmt w:val="bullet"/>
      <w:lvlText w:val="o"/>
      <w:lvlJc w:val="left"/>
      <w:pPr>
        <w:ind w:left="5760" w:hanging="360"/>
      </w:pPr>
      <w:rPr>
        <w:rFonts w:ascii="Courier New" w:hAnsi="Courier New" w:hint="default"/>
      </w:rPr>
    </w:lvl>
    <w:lvl w:ilvl="8" w:tplc="4D3A1AEE">
      <w:start w:val="1"/>
      <w:numFmt w:val="bullet"/>
      <w:lvlText w:val=""/>
      <w:lvlJc w:val="left"/>
      <w:pPr>
        <w:ind w:left="6480" w:hanging="360"/>
      </w:pPr>
      <w:rPr>
        <w:rFonts w:ascii="Wingdings" w:hAnsi="Wingdings" w:hint="default"/>
      </w:rPr>
    </w:lvl>
  </w:abstractNum>
  <w:abstractNum w:abstractNumId="1" w15:restartNumberingAfterBreak="0">
    <w:nsid w:val="4EEC6B73"/>
    <w:multiLevelType w:val="hybridMultilevel"/>
    <w:tmpl w:val="2E00FAE8"/>
    <w:lvl w:ilvl="0" w:tplc="623039AE">
      <w:start w:val="1"/>
      <w:numFmt w:val="bullet"/>
      <w:lvlText w:val="-"/>
      <w:lvlJc w:val="left"/>
      <w:pPr>
        <w:ind w:left="720" w:hanging="360"/>
      </w:pPr>
      <w:rPr>
        <w:rFonts w:ascii="Calibri" w:hAnsi="Calibri" w:hint="default"/>
      </w:rPr>
    </w:lvl>
    <w:lvl w:ilvl="1" w:tplc="12A0C600">
      <w:start w:val="1"/>
      <w:numFmt w:val="bullet"/>
      <w:lvlText w:val="o"/>
      <w:lvlJc w:val="left"/>
      <w:pPr>
        <w:ind w:left="1440" w:hanging="360"/>
      </w:pPr>
      <w:rPr>
        <w:rFonts w:ascii="Courier New" w:hAnsi="Courier New" w:hint="default"/>
      </w:rPr>
    </w:lvl>
    <w:lvl w:ilvl="2" w:tplc="8E5CDA60">
      <w:start w:val="1"/>
      <w:numFmt w:val="bullet"/>
      <w:lvlText w:val=""/>
      <w:lvlJc w:val="left"/>
      <w:pPr>
        <w:ind w:left="2160" w:hanging="360"/>
      </w:pPr>
      <w:rPr>
        <w:rFonts w:ascii="Wingdings" w:hAnsi="Wingdings" w:hint="default"/>
      </w:rPr>
    </w:lvl>
    <w:lvl w:ilvl="3" w:tplc="253E358E">
      <w:start w:val="1"/>
      <w:numFmt w:val="bullet"/>
      <w:lvlText w:val=""/>
      <w:lvlJc w:val="left"/>
      <w:pPr>
        <w:ind w:left="2880" w:hanging="360"/>
      </w:pPr>
      <w:rPr>
        <w:rFonts w:ascii="Symbol" w:hAnsi="Symbol" w:hint="default"/>
      </w:rPr>
    </w:lvl>
    <w:lvl w:ilvl="4" w:tplc="100A992E">
      <w:start w:val="1"/>
      <w:numFmt w:val="bullet"/>
      <w:lvlText w:val="o"/>
      <w:lvlJc w:val="left"/>
      <w:pPr>
        <w:ind w:left="3600" w:hanging="360"/>
      </w:pPr>
      <w:rPr>
        <w:rFonts w:ascii="Courier New" w:hAnsi="Courier New" w:hint="default"/>
      </w:rPr>
    </w:lvl>
    <w:lvl w:ilvl="5" w:tplc="FD60FDEA">
      <w:start w:val="1"/>
      <w:numFmt w:val="bullet"/>
      <w:lvlText w:val=""/>
      <w:lvlJc w:val="left"/>
      <w:pPr>
        <w:ind w:left="4320" w:hanging="360"/>
      </w:pPr>
      <w:rPr>
        <w:rFonts w:ascii="Wingdings" w:hAnsi="Wingdings" w:hint="default"/>
      </w:rPr>
    </w:lvl>
    <w:lvl w:ilvl="6" w:tplc="A4945BDA">
      <w:start w:val="1"/>
      <w:numFmt w:val="bullet"/>
      <w:lvlText w:val=""/>
      <w:lvlJc w:val="left"/>
      <w:pPr>
        <w:ind w:left="5040" w:hanging="360"/>
      </w:pPr>
      <w:rPr>
        <w:rFonts w:ascii="Symbol" w:hAnsi="Symbol" w:hint="default"/>
      </w:rPr>
    </w:lvl>
    <w:lvl w:ilvl="7" w:tplc="4E54590C">
      <w:start w:val="1"/>
      <w:numFmt w:val="bullet"/>
      <w:lvlText w:val="o"/>
      <w:lvlJc w:val="left"/>
      <w:pPr>
        <w:ind w:left="5760" w:hanging="360"/>
      </w:pPr>
      <w:rPr>
        <w:rFonts w:ascii="Courier New" w:hAnsi="Courier New" w:hint="default"/>
      </w:rPr>
    </w:lvl>
    <w:lvl w:ilvl="8" w:tplc="78BC4F2A">
      <w:start w:val="1"/>
      <w:numFmt w:val="bullet"/>
      <w:lvlText w:val=""/>
      <w:lvlJc w:val="left"/>
      <w:pPr>
        <w:ind w:left="6480" w:hanging="360"/>
      </w:pPr>
      <w:rPr>
        <w:rFonts w:ascii="Wingdings" w:hAnsi="Wingdings" w:hint="default"/>
      </w:rPr>
    </w:lvl>
  </w:abstractNum>
  <w:abstractNum w:abstractNumId="2" w15:restartNumberingAfterBreak="0">
    <w:nsid w:val="5658465B"/>
    <w:multiLevelType w:val="hybridMultilevel"/>
    <w:tmpl w:val="A4225230"/>
    <w:lvl w:ilvl="0" w:tplc="D1F8CFD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594BB3BD"/>
    <w:multiLevelType w:val="hybridMultilevel"/>
    <w:tmpl w:val="89D63810"/>
    <w:lvl w:ilvl="0" w:tplc="27CC225C">
      <w:start w:val="1"/>
      <w:numFmt w:val="bullet"/>
      <w:lvlText w:val="-"/>
      <w:lvlJc w:val="left"/>
      <w:pPr>
        <w:ind w:left="720" w:hanging="360"/>
      </w:pPr>
      <w:rPr>
        <w:rFonts w:ascii="Calibri" w:hAnsi="Calibri" w:hint="default"/>
      </w:rPr>
    </w:lvl>
    <w:lvl w:ilvl="1" w:tplc="908CD6BE">
      <w:start w:val="1"/>
      <w:numFmt w:val="bullet"/>
      <w:lvlText w:val="o"/>
      <w:lvlJc w:val="left"/>
      <w:pPr>
        <w:ind w:left="1440" w:hanging="360"/>
      </w:pPr>
      <w:rPr>
        <w:rFonts w:ascii="Courier New" w:hAnsi="Courier New" w:hint="default"/>
      </w:rPr>
    </w:lvl>
    <w:lvl w:ilvl="2" w:tplc="F33A7E26">
      <w:start w:val="1"/>
      <w:numFmt w:val="bullet"/>
      <w:lvlText w:val=""/>
      <w:lvlJc w:val="left"/>
      <w:pPr>
        <w:ind w:left="2160" w:hanging="360"/>
      </w:pPr>
      <w:rPr>
        <w:rFonts w:ascii="Wingdings" w:hAnsi="Wingdings" w:hint="default"/>
      </w:rPr>
    </w:lvl>
    <w:lvl w:ilvl="3" w:tplc="02A245C4">
      <w:start w:val="1"/>
      <w:numFmt w:val="bullet"/>
      <w:lvlText w:val=""/>
      <w:lvlJc w:val="left"/>
      <w:pPr>
        <w:ind w:left="2880" w:hanging="360"/>
      </w:pPr>
      <w:rPr>
        <w:rFonts w:ascii="Symbol" w:hAnsi="Symbol" w:hint="default"/>
      </w:rPr>
    </w:lvl>
    <w:lvl w:ilvl="4" w:tplc="E84E8F8E">
      <w:start w:val="1"/>
      <w:numFmt w:val="bullet"/>
      <w:lvlText w:val="o"/>
      <w:lvlJc w:val="left"/>
      <w:pPr>
        <w:ind w:left="3600" w:hanging="360"/>
      </w:pPr>
      <w:rPr>
        <w:rFonts w:ascii="Courier New" w:hAnsi="Courier New" w:hint="default"/>
      </w:rPr>
    </w:lvl>
    <w:lvl w:ilvl="5" w:tplc="BE84869C">
      <w:start w:val="1"/>
      <w:numFmt w:val="bullet"/>
      <w:lvlText w:val=""/>
      <w:lvlJc w:val="left"/>
      <w:pPr>
        <w:ind w:left="4320" w:hanging="360"/>
      </w:pPr>
      <w:rPr>
        <w:rFonts w:ascii="Wingdings" w:hAnsi="Wingdings" w:hint="default"/>
      </w:rPr>
    </w:lvl>
    <w:lvl w:ilvl="6" w:tplc="A950DAC8">
      <w:start w:val="1"/>
      <w:numFmt w:val="bullet"/>
      <w:lvlText w:val=""/>
      <w:lvlJc w:val="left"/>
      <w:pPr>
        <w:ind w:left="5040" w:hanging="360"/>
      </w:pPr>
      <w:rPr>
        <w:rFonts w:ascii="Symbol" w:hAnsi="Symbol" w:hint="default"/>
      </w:rPr>
    </w:lvl>
    <w:lvl w:ilvl="7" w:tplc="AFCE2654">
      <w:start w:val="1"/>
      <w:numFmt w:val="bullet"/>
      <w:lvlText w:val="o"/>
      <w:lvlJc w:val="left"/>
      <w:pPr>
        <w:ind w:left="5760" w:hanging="360"/>
      </w:pPr>
      <w:rPr>
        <w:rFonts w:ascii="Courier New" w:hAnsi="Courier New" w:hint="default"/>
      </w:rPr>
    </w:lvl>
    <w:lvl w:ilvl="8" w:tplc="CC6CE824">
      <w:start w:val="1"/>
      <w:numFmt w:val="bullet"/>
      <w:lvlText w:val=""/>
      <w:lvlJc w:val="left"/>
      <w:pPr>
        <w:ind w:left="6480" w:hanging="360"/>
      </w:pPr>
      <w:rPr>
        <w:rFonts w:ascii="Wingdings" w:hAnsi="Wingdings" w:hint="default"/>
      </w:rPr>
    </w:lvl>
  </w:abstractNum>
  <w:num w:numId="1" w16cid:durableId="373501382">
    <w:abstractNumId w:val="3"/>
  </w:num>
  <w:num w:numId="2" w16cid:durableId="114913273">
    <w:abstractNumId w:val="1"/>
  </w:num>
  <w:num w:numId="3" w16cid:durableId="1155687396">
    <w:abstractNumId w:val="0"/>
  </w:num>
  <w:num w:numId="4" w16cid:durableId="1987275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0DCACF"/>
    <w:rsid w:val="0000556F"/>
    <w:rsid w:val="00007365"/>
    <w:rsid w:val="000116FA"/>
    <w:rsid w:val="00023107"/>
    <w:rsid w:val="00033EE3"/>
    <w:rsid w:val="000348C4"/>
    <w:rsid w:val="000461E7"/>
    <w:rsid w:val="00046DB3"/>
    <w:rsid w:val="00047084"/>
    <w:rsid w:val="00051635"/>
    <w:rsid w:val="00062660"/>
    <w:rsid w:val="000668AF"/>
    <w:rsid w:val="0007406D"/>
    <w:rsid w:val="000A3997"/>
    <w:rsid w:val="000A5B72"/>
    <w:rsid w:val="000B2873"/>
    <w:rsid w:val="000C0197"/>
    <w:rsid w:val="000C3C58"/>
    <w:rsid w:val="000C62B7"/>
    <w:rsid w:val="000D6F5D"/>
    <w:rsid w:val="000E0CEE"/>
    <w:rsid w:val="000E3174"/>
    <w:rsid w:val="000F0939"/>
    <w:rsid w:val="000F1631"/>
    <w:rsid w:val="000F6695"/>
    <w:rsid w:val="000F786C"/>
    <w:rsid w:val="001114D5"/>
    <w:rsid w:val="00113B27"/>
    <w:rsid w:val="00120550"/>
    <w:rsid w:val="00133950"/>
    <w:rsid w:val="00137B13"/>
    <w:rsid w:val="00140A2D"/>
    <w:rsid w:val="00147B3B"/>
    <w:rsid w:val="00154EF6"/>
    <w:rsid w:val="00157626"/>
    <w:rsid w:val="00161FFF"/>
    <w:rsid w:val="00167955"/>
    <w:rsid w:val="001768CB"/>
    <w:rsid w:val="00177ACF"/>
    <w:rsid w:val="00177B76"/>
    <w:rsid w:val="001815A4"/>
    <w:rsid w:val="00183086"/>
    <w:rsid w:val="00185F7D"/>
    <w:rsid w:val="00190643"/>
    <w:rsid w:val="001B20F7"/>
    <w:rsid w:val="001B3A5F"/>
    <w:rsid w:val="001D28CB"/>
    <w:rsid w:val="001E3721"/>
    <w:rsid w:val="001E5075"/>
    <w:rsid w:val="001F40B0"/>
    <w:rsid w:val="001F740E"/>
    <w:rsid w:val="00200B57"/>
    <w:rsid w:val="00204366"/>
    <w:rsid w:val="00211B8F"/>
    <w:rsid w:val="0022020F"/>
    <w:rsid w:val="002324EF"/>
    <w:rsid w:val="00233970"/>
    <w:rsid w:val="00241FD0"/>
    <w:rsid w:val="002541E2"/>
    <w:rsid w:val="002655F4"/>
    <w:rsid w:val="00273DA5"/>
    <w:rsid w:val="0027568D"/>
    <w:rsid w:val="00286F9D"/>
    <w:rsid w:val="00287D70"/>
    <w:rsid w:val="00294AED"/>
    <w:rsid w:val="002A780C"/>
    <w:rsid w:val="002B37E1"/>
    <w:rsid w:val="002E2CCA"/>
    <w:rsid w:val="002F0213"/>
    <w:rsid w:val="002F04B0"/>
    <w:rsid w:val="002F63AE"/>
    <w:rsid w:val="00307258"/>
    <w:rsid w:val="00333E96"/>
    <w:rsid w:val="00334455"/>
    <w:rsid w:val="003404AD"/>
    <w:rsid w:val="00343D3E"/>
    <w:rsid w:val="003532B6"/>
    <w:rsid w:val="00372D74"/>
    <w:rsid w:val="00383793"/>
    <w:rsid w:val="0038758D"/>
    <w:rsid w:val="0039558C"/>
    <w:rsid w:val="003A1095"/>
    <w:rsid w:val="003A489D"/>
    <w:rsid w:val="003B14DB"/>
    <w:rsid w:val="003B2EFE"/>
    <w:rsid w:val="003D2286"/>
    <w:rsid w:val="003D45EF"/>
    <w:rsid w:val="003D70EF"/>
    <w:rsid w:val="003E34AD"/>
    <w:rsid w:val="003F6A31"/>
    <w:rsid w:val="00402218"/>
    <w:rsid w:val="004140FF"/>
    <w:rsid w:val="004449F8"/>
    <w:rsid w:val="00445530"/>
    <w:rsid w:val="00454AFE"/>
    <w:rsid w:val="00475FBE"/>
    <w:rsid w:val="00481C45"/>
    <w:rsid w:val="004851BF"/>
    <w:rsid w:val="00487C4C"/>
    <w:rsid w:val="0049088F"/>
    <w:rsid w:val="00493A0E"/>
    <w:rsid w:val="00496947"/>
    <w:rsid w:val="004A5F56"/>
    <w:rsid w:val="004B47F0"/>
    <w:rsid w:val="004B5F7B"/>
    <w:rsid w:val="004E2DD7"/>
    <w:rsid w:val="004E7326"/>
    <w:rsid w:val="004F4C13"/>
    <w:rsid w:val="00506687"/>
    <w:rsid w:val="005101AC"/>
    <w:rsid w:val="00510668"/>
    <w:rsid w:val="00510FC2"/>
    <w:rsid w:val="0051493F"/>
    <w:rsid w:val="00526D79"/>
    <w:rsid w:val="005276DF"/>
    <w:rsid w:val="005349B9"/>
    <w:rsid w:val="00541707"/>
    <w:rsid w:val="00550566"/>
    <w:rsid w:val="00550919"/>
    <w:rsid w:val="0058192F"/>
    <w:rsid w:val="00585009"/>
    <w:rsid w:val="005A2B52"/>
    <w:rsid w:val="005B2861"/>
    <w:rsid w:val="005B68BD"/>
    <w:rsid w:val="005B6A29"/>
    <w:rsid w:val="005B6A3C"/>
    <w:rsid w:val="005C6609"/>
    <w:rsid w:val="005D5F70"/>
    <w:rsid w:val="005D6073"/>
    <w:rsid w:val="005E0395"/>
    <w:rsid w:val="006037A5"/>
    <w:rsid w:val="00605077"/>
    <w:rsid w:val="006073B0"/>
    <w:rsid w:val="00612F62"/>
    <w:rsid w:val="006228B4"/>
    <w:rsid w:val="0062599F"/>
    <w:rsid w:val="0063104D"/>
    <w:rsid w:val="00632896"/>
    <w:rsid w:val="00647383"/>
    <w:rsid w:val="006714D5"/>
    <w:rsid w:val="00671802"/>
    <w:rsid w:val="00672192"/>
    <w:rsid w:val="00672462"/>
    <w:rsid w:val="006739BC"/>
    <w:rsid w:val="006770F5"/>
    <w:rsid w:val="006823DC"/>
    <w:rsid w:val="00683410"/>
    <w:rsid w:val="00692949"/>
    <w:rsid w:val="006A1A95"/>
    <w:rsid w:val="006B573D"/>
    <w:rsid w:val="006B7592"/>
    <w:rsid w:val="006C6E67"/>
    <w:rsid w:val="006D1B47"/>
    <w:rsid w:val="006E0CF2"/>
    <w:rsid w:val="006E14E4"/>
    <w:rsid w:val="006E3571"/>
    <w:rsid w:val="00700157"/>
    <w:rsid w:val="00702EFB"/>
    <w:rsid w:val="00705F23"/>
    <w:rsid w:val="00710F95"/>
    <w:rsid w:val="00714280"/>
    <w:rsid w:val="00717A5F"/>
    <w:rsid w:val="007260B0"/>
    <w:rsid w:val="007326DA"/>
    <w:rsid w:val="00733CB9"/>
    <w:rsid w:val="0075115B"/>
    <w:rsid w:val="0076005B"/>
    <w:rsid w:val="0077068C"/>
    <w:rsid w:val="00772A53"/>
    <w:rsid w:val="00772EB4"/>
    <w:rsid w:val="00787FF8"/>
    <w:rsid w:val="007918E7"/>
    <w:rsid w:val="00793ECA"/>
    <w:rsid w:val="007A64D5"/>
    <w:rsid w:val="007B3B91"/>
    <w:rsid w:val="007C2704"/>
    <w:rsid w:val="007D25AD"/>
    <w:rsid w:val="007D5D10"/>
    <w:rsid w:val="007E26A5"/>
    <w:rsid w:val="007E681E"/>
    <w:rsid w:val="007E7688"/>
    <w:rsid w:val="007F2592"/>
    <w:rsid w:val="007F3BA2"/>
    <w:rsid w:val="007F4088"/>
    <w:rsid w:val="007F51F7"/>
    <w:rsid w:val="007F5A41"/>
    <w:rsid w:val="007F6C86"/>
    <w:rsid w:val="0081412A"/>
    <w:rsid w:val="00814857"/>
    <w:rsid w:val="0083107C"/>
    <w:rsid w:val="00850408"/>
    <w:rsid w:val="00856329"/>
    <w:rsid w:val="00857358"/>
    <w:rsid w:val="0086440A"/>
    <w:rsid w:val="00876147"/>
    <w:rsid w:val="00885CA1"/>
    <w:rsid w:val="0088607B"/>
    <w:rsid w:val="0088724E"/>
    <w:rsid w:val="008906EA"/>
    <w:rsid w:val="00891A06"/>
    <w:rsid w:val="00893A8F"/>
    <w:rsid w:val="00895A6A"/>
    <w:rsid w:val="008B03EE"/>
    <w:rsid w:val="008B5819"/>
    <w:rsid w:val="008C1636"/>
    <w:rsid w:val="008C3B5C"/>
    <w:rsid w:val="008E58CD"/>
    <w:rsid w:val="0091186E"/>
    <w:rsid w:val="00914B0E"/>
    <w:rsid w:val="00934409"/>
    <w:rsid w:val="00941DBF"/>
    <w:rsid w:val="00982B02"/>
    <w:rsid w:val="0098427C"/>
    <w:rsid w:val="00984F37"/>
    <w:rsid w:val="00994BC1"/>
    <w:rsid w:val="009A25D7"/>
    <w:rsid w:val="009A263A"/>
    <w:rsid w:val="009A6748"/>
    <w:rsid w:val="009B3B88"/>
    <w:rsid w:val="009B6742"/>
    <w:rsid w:val="009C1276"/>
    <w:rsid w:val="009C167B"/>
    <w:rsid w:val="009C2FCD"/>
    <w:rsid w:val="009D7F54"/>
    <w:rsid w:val="00A15447"/>
    <w:rsid w:val="00A25322"/>
    <w:rsid w:val="00A31076"/>
    <w:rsid w:val="00A31508"/>
    <w:rsid w:val="00A40F44"/>
    <w:rsid w:val="00A55434"/>
    <w:rsid w:val="00A64467"/>
    <w:rsid w:val="00A64BE0"/>
    <w:rsid w:val="00A73E37"/>
    <w:rsid w:val="00A7558A"/>
    <w:rsid w:val="00A819E7"/>
    <w:rsid w:val="00A957E8"/>
    <w:rsid w:val="00A95A0B"/>
    <w:rsid w:val="00AA77F5"/>
    <w:rsid w:val="00AB1E3F"/>
    <w:rsid w:val="00AC3F0F"/>
    <w:rsid w:val="00AC58B1"/>
    <w:rsid w:val="00AD153B"/>
    <w:rsid w:val="00AD1E46"/>
    <w:rsid w:val="00AD4E96"/>
    <w:rsid w:val="00AD743C"/>
    <w:rsid w:val="00AE6F70"/>
    <w:rsid w:val="00AE7A6D"/>
    <w:rsid w:val="00AF11E3"/>
    <w:rsid w:val="00AF466C"/>
    <w:rsid w:val="00B101C5"/>
    <w:rsid w:val="00B12551"/>
    <w:rsid w:val="00B15078"/>
    <w:rsid w:val="00B21387"/>
    <w:rsid w:val="00B23485"/>
    <w:rsid w:val="00B26D06"/>
    <w:rsid w:val="00B71323"/>
    <w:rsid w:val="00B7571C"/>
    <w:rsid w:val="00B763C8"/>
    <w:rsid w:val="00BA26CB"/>
    <w:rsid w:val="00BA60EB"/>
    <w:rsid w:val="00BA6A2B"/>
    <w:rsid w:val="00BA7490"/>
    <w:rsid w:val="00BB4C1E"/>
    <w:rsid w:val="00BC2C77"/>
    <w:rsid w:val="00BD0CF3"/>
    <w:rsid w:val="00BD5A73"/>
    <w:rsid w:val="00BD7F4B"/>
    <w:rsid w:val="00BE27D4"/>
    <w:rsid w:val="00BE2D02"/>
    <w:rsid w:val="00BF22AD"/>
    <w:rsid w:val="00BF3149"/>
    <w:rsid w:val="00C00236"/>
    <w:rsid w:val="00C00530"/>
    <w:rsid w:val="00C018DF"/>
    <w:rsid w:val="00C07727"/>
    <w:rsid w:val="00C13D46"/>
    <w:rsid w:val="00C23BF7"/>
    <w:rsid w:val="00C32D95"/>
    <w:rsid w:val="00C3537A"/>
    <w:rsid w:val="00C353DD"/>
    <w:rsid w:val="00C359F1"/>
    <w:rsid w:val="00C37D49"/>
    <w:rsid w:val="00C45ED9"/>
    <w:rsid w:val="00C52C6E"/>
    <w:rsid w:val="00C54781"/>
    <w:rsid w:val="00C6232D"/>
    <w:rsid w:val="00C66AE9"/>
    <w:rsid w:val="00C66BBD"/>
    <w:rsid w:val="00C670ED"/>
    <w:rsid w:val="00C7344F"/>
    <w:rsid w:val="00C755FA"/>
    <w:rsid w:val="00C769B7"/>
    <w:rsid w:val="00C942E5"/>
    <w:rsid w:val="00C9754A"/>
    <w:rsid w:val="00CA1DEA"/>
    <w:rsid w:val="00CA49C5"/>
    <w:rsid w:val="00CA7BB5"/>
    <w:rsid w:val="00CB60E4"/>
    <w:rsid w:val="00CB678F"/>
    <w:rsid w:val="00CC2B0E"/>
    <w:rsid w:val="00CC2CB6"/>
    <w:rsid w:val="00CC5CA9"/>
    <w:rsid w:val="00CD0ECB"/>
    <w:rsid w:val="00CD740B"/>
    <w:rsid w:val="00CE3281"/>
    <w:rsid w:val="00CE5DA6"/>
    <w:rsid w:val="00D05F79"/>
    <w:rsid w:val="00D31830"/>
    <w:rsid w:val="00D32B0B"/>
    <w:rsid w:val="00D47396"/>
    <w:rsid w:val="00D47B0F"/>
    <w:rsid w:val="00D47D5B"/>
    <w:rsid w:val="00D60084"/>
    <w:rsid w:val="00D64498"/>
    <w:rsid w:val="00D65041"/>
    <w:rsid w:val="00D709DD"/>
    <w:rsid w:val="00D751B2"/>
    <w:rsid w:val="00D80DB1"/>
    <w:rsid w:val="00D947A0"/>
    <w:rsid w:val="00DA2153"/>
    <w:rsid w:val="00DC05CF"/>
    <w:rsid w:val="00DC3712"/>
    <w:rsid w:val="00DC7927"/>
    <w:rsid w:val="00DD1248"/>
    <w:rsid w:val="00DD2B8C"/>
    <w:rsid w:val="00DD52CA"/>
    <w:rsid w:val="00DE5498"/>
    <w:rsid w:val="00DF3E75"/>
    <w:rsid w:val="00DF48EA"/>
    <w:rsid w:val="00DF4E39"/>
    <w:rsid w:val="00E10A65"/>
    <w:rsid w:val="00E13D3A"/>
    <w:rsid w:val="00E147F3"/>
    <w:rsid w:val="00E24EC9"/>
    <w:rsid w:val="00E272CB"/>
    <w:rsid w:val="00E344D1"/>
    <w:rsid w:val="00E36FE4"/>
    <w:rsid w:val="00E37C82"/>
    <w:rsid w:val="00E476D9"/>
    <w:rsid w:val="00E510F3"/>
    <w:rsid w:val="00E5701D"/>
    <w:rsid w:val="00E63178"/>
    <w:rsid w:val="00E63A26"/>
    <w:rsid w:val="00E6673A"/>
    <w:rsid w:val="00E72CCD"/>
    <w:rsid w:val="00E81A97"/>
    <w:rsid w:val="00E840A8"/>
    <w:rsid w:val="00E96BA6"/>
    <w:rsid w:val="00E97291"/>
    <w:rsid w:val="00EA542E"/>
    <w:rsid w:val="00EA75EE"/>
    <w:rsid w:val="00EA7685"/>
    <w:rsid w:val="00EB5DA7"/>
    <w:rsid w:val="00EB74A7"/>
    <w:rsid w:val="00EC7344"/>
    <w:rsid w:val="00EC7B6D"/>
    <w:rsid w:val="00ED26A9"/>
    <w:rsid w:val="00ED74BE"/>
    <w:rsid w:val="00EE075D"/>
    <w:rsid w:val="00EE73EE"/>
    <w:rsid w:val="00EF51B9"/>
    <w:rsid w:val="00EF7DCF"/>
    <w:rsid w:val="00F04F6B"/>
    <w:rsid w:val="00F070A1"/>
    <w:rsid w:val="00F132D3"/>
    <w:rsid w:val="00F14DAC"/>
    <w:rsid w:val="00F15CC7"/>
    <w:rsid w:val="00F26CC7"/>
    <w:rsid w:val="00F27236"/>
    <w:rsid w:val="00F40D20"/>
    <w:rsid w:val="00F5554D"/>
    <w:rsid w:val="00F60D5F"/>
    <w:rsid w:val="00F63920"/>
    <w:rsid w:val="00F639F8"/>
    <w:rsid w:val="00F8491B"/>
    <w:rsid w:val="00F925D2"/>
    <w:rsid w:val="00F93226"/>
    <w:rsid w:val="00F93C5B"/>
    <w:rsid w:val="00F93D60"/>
    <w:rsid w:val="00F9477E"/>
    <w:rsid w:val="00FA16B9"/>
    <w:rsid w:val="00FB34EC"/>
    <w:rsid w:val="00FB6248"/>
    <w:rsid w:val="00FB62EE"/>
    <w:rsid w:val="00FB6782"/>
    <w:rsid w:val="00FD096A"/>
    <w:rsid w:val="00FE30A9"/>
    <w:rsid w:val="00FE712E"/>
    <w:rsid w:val="00FF200F"/>
    <w:rsid w:val="00FF4C1A"/>
    <w:rsid w:val="145043F1"/>
    <w:rsid w:val="23B3AB3B"/>
    <w:rsid w:val="34877148"/>
    <w:rsid w:val="47895F9B"/>
    <w:rsid w:val="53A016A9"/>
    <w:rsid w:val="570DCACF"/>
    <w:rsid w:val="776228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DCACF"/>
  <w15:chartTrackingRefBased/>
  <w15:docId w15:val="{20DD891B-3EFD-49F1-9423-F46E79EC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sid w:val="00EB5DA7"/>
    <w:rPr>
      <w:color w:val="605E5C"/>
      <w:shd w:val="clear" w:color="auto" w:fill="E1DFDD"/>
    </w:rPr>
  </w:style>
  <w:style w:type="paragraph" w:styleId="Kopfzeile">
    <w:name w:val="header"/>
    <w:basedOn w:val="Standard"/>
    <w:link w:val="KopfzeileZchn"/>
    <w:uiPriority w:val="99"/>
    <w:unhideWhenUsed/>
    <w:rsid w:val="008141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12A"/>
  </w:style>
  <w:style w:type="paragraph" w:styleId="Fuzeile">
    <w:name w:val="footer"/>
    <w:basedOn w:val="Standard"/>
    <w:link w:val="FuzeileZchn"/>
    <w:uiPriority w:val="99"/>
    <w:unhideWhenUsed/>
    <w:rsid w:val="008141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12A"/>
  </w:style>
  <w:style w:type="paragraph" w:styleId="berarbeitung">
    <w:name w:val="Revision"/>
    <w:hidden/>
    <w:uiPriority w:val="99"/>
    <w:semiHidden/>
    <w:rsid w:val="00BF3149"/>
    <w:pPr>
      <w:spacing w:after="0" w:line="240" w:lineRule="auto"/>
    </w:pPr>
  </w:style>
  <w:style w:type="character" w:styleId="Kommentarzeichen">
    <w:name w:val="annotation reference"/>
    <w:basedOn w:val="Absatz-Standardschriftart"/>
    <w:uiPriority w:val="99"/>
    <w:semiHidden/>
    <w:unhideWhenUsed/>
    <w:rsid w:val="00ED74BE"/>
    <w:rPr>
      <w:sz w:val="16"/>
      <w:szCs w:val="16"/>
    </w:rPr>
  </w:style>
  <w:style w:type="paragraph" w:styleId="Kommentartext">
    <w:name w:val="annotation text"/>
    <w:basedOn w:val="Standard"/>
    <w:link w:val="KommentartextZchn"/>
    <w:uiPriority w:val="99"/>
    <w:semiHidden/>
    <w:unhideWhenUsed/>
    <w:rsid w:val="00ED74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D74BE"/>
    <w:rPr>
      <w:sz w:val="20"/>
      <w:szCs w:val="20"/>
    </w:rPr>
  </w:style>
  <w:style w:type="paragraph" w:styleId="Kommentarthema">
    <w:name w:val="annotation subject"/>
    <w:basedOn w:val="Kommentartext"/>
    <w:next w:val="Kommentartext"/>
    <w:link w:val="KommentarthemaZchn"/>
    <w:uiPriority w:val="99"/>
    <w:semiHidden/>
    <w:unhideWhenUsed/>
    <w:rsid w:val="00ED74BE"/>
    <w:rPr>
      <w:b/>
      <w:bCs/>
    </w:rPr>
  </w:style>
  <w:style w:type="character" w:customStyle="1" w:styleId="KommentarthemaZchn">
    <w:name w:val="Kommentarthema Zchn"/>
    <w:basedOn w:val="KommentartextZchn"/>
    <w:link w:val="Kommentarthema"/>
    <w:uiPriority w:val="99"/>
    <w:semiHidden/>
    <w:rsid w:val="00ED74BE"/>
    <w:rPr>
      <w:b/>
      <w:bCs/>
      <w:sz w:val="20"/>
      <w:szCs w:val="20"/>
    </w:rPr>
  </w:style>
  <w:style w:type="table" w:styleId="Tabellenraster">
    <w:name w:val="Table Grid"/>
    <w:basedOn w:val="NormaleTabelle"/>
    <w:uiPriority w:val="39"/>
    <w:rsid w:val="00005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enil.e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florian.sanden@enil.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nil.e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FFFFFF"/>
      </a:dk1>
      <a:lt1>
        <a:sysClr val="window" lastClr="2D323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Sanden</dc:creator>
  <cp:keywords/>
  <dc:description/>
  <cp:lastModifiedBy>Florian Sanden</cp:lastModifiedBy>
  <cp:revision>9</cp:revision>
  <dcterms:created xsi:type="dcterms:W3CDTF">2023-09-08T08:16:00Z</dcterms:created>
  <dcterms:modified xsi:type="dcterms:W3CDTF">2023-09-08T08:23:00Z</dcterms:modified>
</cp:coreProperties>
</file>