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9CC8D" w14:textId="77777777" w:rsidR="004A497C" w:rsidRPr="00BD7B75" w:rsidRDefault="004A497C" w:rsidP="00D63855">
      <w:pPr>
        <w:jc w:val="center"/>
        <w:rPr>
          <w:rFonts w:ascii="Arial" w:hAnsi="Arial" w:cs="Arial"/>
          <w:b/>
          <w:bCs/>
          <w:lang w:val="en-GB"/>
        </w:rPr>
      </w:pPr>
    </w:p>
    <w:p w14:paraId="0BDE491B" w14:textId="3F30887F" w:rsidR="00401895" w:rsidRPr="00BD7B75" w:rsidRDefault="00401895" w:rsidP="002F496F">
      <w:pPr>
        <w:tabs>
          <w:tab w:val="center" w:pos="4513"/>
          <w:tab w:val="right" w:pos="9026"/>
        </w:tabs>
        <w:rPr>
          <w:rFonts w:ascii="Arial" w:hAnsi="Arial" w:cs="Arial"/>
          <w:b/>
          <w:bCs/>
          <w:lang w:val="en-GB"/>
        </w:rPr>
      </w:pPr>
      <w:r w:rsidRPr="00BD7B75">
        <w:rPr>
          <w:rFonts w:ascii="Arial" w:hAnsi="Arial" w:cs="Arial"/>
          <w:b/>
          <w:bCs/>
          <w:lang w:val="en-GB"/>
        </w:rPr>
        <w:t>Recommendations of the European Network on Independent Living (ENIL)</w:t>
      </w:r>
      <w:r w:rsidR="008A1F45" w:rsidRPr="00BD7B75">
        <w:rPr>
          <w:rFonts w:ascii="Arial" w:hAnsi="Arial" w:cs="Arial"/>
          <w:b/>
          <w:bCs/>
          <w:lang w:val="en-GB"/>
        </w:rPr>
        <w:t xml:space="preserve"> </w:t>
      </w:r>
      <w:r w:rsidRPr="00BD7B75">
        <w:rPr>
          <w:rFonts w:ascii="Arial" w:hAnsi="Arial" w:cs="Arial"/>
          <w:b/>
          <w:bCs/>
          <w:lang w:val="en-GB"/>
        </w:rPr>
        <w:t>to the</w:t>
      </w:r>
      <w:r w:rsidR="00374BCE" w:rsidRPr="00BD7B75">
        <w:rPr>
          <w:rFonts w:ascii="Arial" w:hAnsi="Arial" w:cs="Arial"/>
          <w:b/>
          <w:bCs/>
          <w:lang w:val="en-GB"/>
        </w:rPr>
        <w:t xml:space="preserve"> Polish</w:t>
      </w:r>
      <w:r w:rsidRPr="00BD7B75">
        <w:rPr>
          <w:rFonts w:ascii="Arial" w:hAnsi="Arial" w:cs="Arial"/>
          <w:b/>
          <w:bCs/>
          <w:lang w:val="en-GB"/>
        </w:rPr>
        <w:t xml:space="preserve"> Presidency of the EU Council </w:t>
      </w:r>
      <w:r w:rsidR="002F496F">
        <w:rPr>
          <w:rFonts w:ascii="Arial" w:hAnsi="Arial" w:cs="Arial"/>
          <w:b/>
          <w:bCs/>
          <w:lang w:val="en-GB"/>
        </w:rPr>
        <w:tab/>
      </w:r>
    </w:p>
    <w:p w14:paraId="69A749E7" w14:textId="77777777" w:rsidR="00401895" w:rsidRPr="00BD7B75" w:rsidRDefault="00401895" w:rsidP="00401895">
      <w:pPr>
        <w:jc w:val="both"/>
        <w:rPr>
          <w:rFonts w:ascii="Arial" w:hAnsi="Arial" w:cs="Arial"/>
          <w:b/>
          <w:bCs/>
          <w:lang w:val="en-GB"/>
        </w:rPr>
      </w:pPr>
    </w:p>
    <w:p w14:paraId="21BAF490" w14:textId="5037B124" w:rsidR="004947C1" w:rsidRPr="00BD7B75" w:rsidRDefault="00ED1936" w:rsidP="00401895">
      <w:pPr>
        <w:jc w:val="both"/>
        <w:rPr>
          <w:rFonts w:ascii="Arial" w:hAnsi="Arial" w:cs="Arial"/>
          <w:lang w:val="en-GB"/>
        </w:rPr>
      </w:pPr>
      <w:r w:rsidRPr="00BD7B75">
        <w:rPr>
          <w:rFonts w:ascii="Arial" w:hAnsi="Arial" w:cs="Arial"/>
          <w:lang w:val="en-GB"/>
        </w:rPr>
        <w:t xml:space="preserve">The European Network on Independent Living - </w:t>
      </w:r>
      <w:r w:rsidR="00984729" w:rsidRPr="00BD7B75">
        <w:rPr>
          <w:rFonts w:ascii="Arial" w:hAnsi="Arial" w:cs="Arial"/>
          <w:lang w:val="en-GB"/>
        </w:rPr>
        <w:t xml:space="preserve">ENIL welcomes the commitment of the Polish Presidency of the EU Council to </w:t>
      </w:r>
      <w:r w:rsidR="00C16AB8" w:rsidRPr="00BD7B75">
        <w:rPr>
          <w:rFonts w:ascii="Arial" w:hAnsi="Arial" w:cs="Arial"/>
          <w:lang w:val="en-GB"/>
        </w:rPr>
        <w:t>p</w:t>
      </w:r>
      <w:r w:rsidR="00472FC9">
        <w:rPr>
          <w:rFonts w:ascii="Arial" w:hAnsi="Arial" w:cs="Arial"/>
          <w:lang w:val="en-GB"/>
        </w:rPr>
        <w:t>rotect and safeguard</w:t>
      </w:r>
      <w:r w:rsidR="00C16AB8" w:rsidRPr="00BD7B75">
        <w:rPr>
          <w:rFonts w:ascii="Arial" w:hAnsi="Arial" w:cs="Arial"/>
          <w:lang w:val="en-GB"/>
        </w:rPr>
        <w:t xml:space="preserve"> </w:t>
      </w:r>
      <w:r w:rsidR="00D310A7" w:rsidRPr="00BD7B75">
        <w:rPr>
          <w:rFonts w:ascii="Arial" w:hAnsi="Arial" w:cs="Arial"/>
          <w:lang w:val="en-GB"/>
        </w:rPr>
        <w:t xml:space="preserve">the principles and values </w:t>
      </w:r>
      <w:r w:rsidR="00C16AB8" w:rsidRPr="00BD7B75">
        <w:rPr>
          <w:rFonts w:ascii="Arial" w:hAnsi="Arial" w:cs="Arial"/>
          <w:lang w:val="en-GB"/>
        </w:rPr>
        <w:t>of</w:t>
      </w:r>
      <w:r w:rsidR="00D310A7" w:rsidRPr="00BD7B75">
        <w:rPr>
          <w:rFonts w:ascii="Arial" w:hAnsi="Arial" w:cs="Arial"/>
          <w:lang w:val="en-GB"/>
        </w:rPr>
        <w:t xml:space="preserve"> the European Union. </w:t>
      </w:r>
      <w:r w:rsidR="001C55E8" w:rsidRPr="00BD7B75">
        <w:rPr>
          <w:rFonts w:ascii="Arial" w:hAnsi="Arial" w:cs="Arial"/>
          <w:lang w:val="en-GB"/>
        </w:rPr>
        <w:t>By ratifying the United Nations Convention on the Rights of Persons with Disabilities</w:t>
      </w:r>
      <w:r w:rsidR="00BD7B75">
        <w:rPr>
          <w:rFonts w:ascii="Arial" w:hAnsi="Arial" w:cs="Arial"/>
          <w:lang w:val="en-GB"/>
        </w:rPr>
        <w:t xml:space="preserve"> (UN CRPD)</w:t>
      </w:r>
      <w:r w:rsidR="009F3CD1" w:rsidRPr="00BD7B75">
        <w:rPr>
          <w:rFonts w:ascii="Arial" w:hAnsi="Arial" w:cs="Arial"/>
          <w:lang w:val="en-GB"/>
        </w:rPr>
        <w:t xml:space="preserve">, </w:t>
      </w:r>
      <w:r w:rsidR="007F3042" w:rsidRPr="00BD7B75">
        <w:rPr>
          <w:rFonts w:ascii="Arial" w:hAnsi="Arial" w:cs="Arial"/>
          <w:lang w:val="en-GB"/>
        </w:rPr>
        <w:t xml:space="preserve">the Union and all its Member States have committed themselves to protecting and advancing the rights of disabled people. </w:t>
      </w:r>
      <w:r w:rsidR="00382A8D" w:rsidRPr="00BD7B75">
        <w:rPr>
          <w:rFonts w:ascii="Arial" w:hAnsi="Arial" w:cs="Arial"/>
          <w:lang w:val="en-GB"/>
        </w:rPr>
        <w:t xml:space="preserve">This commitment to </w:t>
      </w:r>
      <w:r w:rsidR="002C683D" w:rsidRPr="00BD7B75">
        <w:rPr>
          <w:rFonts w:ascii="Arial" w:hAnsi="Arial" w:cs="Arial"/>
          <w:lang w:val="en-GB"/>
        </w:rPr>
        <w:t xml:space="preserve">international human rights law is at the core of European values. </w:t>
      </w:r>
    </w:p>
    <w:p w14:paraId="79B79AF4" w14:textId="7E1753EF" w:rsidR="002C683D" w:rsidRPr="00BD7B75" w:rsidRDefault="00977E8F" w:rsidP="00401895">
      <w:pPr>
        <w:jc w:val="both"/>
        <w:rPr>
          <w:rFonts w:ascii="Arial" w:hAnsi="Arial" w:cs="Arial"/>
          <w:lang w:val="en-GB"/>
        </w:rPr>
      </w:pPr>
      <w:r w:rsidRPr="00BD7B75">
        <w:rPr>
          <w:rFonts w:ascii="Arial" w:hAnsi="Arial" w:cs="Arial"/>
          <w:lang w:val="en-GB"/>
        </w:rPr>
        <w:t xml:space="preserve">The year 2025 </w:t>
      </w:r>
      <w:r w:rsidR="009F3CD1" w:rsidRPr="00BD7B75">
        <w:rPr>
          <w:rFonts w:ascii="Arial" w:hAnsi="Arial" w:cs="Arial"/>
          <w:lang w:val="en-GB"/>
        </w:rPr>
        <w:t>offers significant opportunities for advancing the rights of disabled people in the EU</w:t>
      </w:r>
      <w:r w:rsidR="00B87FC9" w:rsidRPr="00BD7B75">
        <w:rPr>
          <w:rFonts w:ascii="Arial" w:hAnsi="Arial" w:cs="Arial"/>
          <w:lang w:val="en-GB"/>
        </w:rPr>
        <w:t>. In March</w:t>
      </w:r>
      <w:r w:rsidR="009F3CD1" w:rsidRPr="00BD7B75">
        <w:rPr>
          <w:rFonts w:ascii="Arial" w:hAnsi="Arial" w:cs="Arial"/>
          <w:lang w:val="en-GB"/>
        </w:rPr>
        <w:t>,</w:t>
      </w:r>
      <w:r w:rsidR="00B87FC9" w:rsidRPr="00BD7B75">
        <w:rPr>
          <w:rFonts w:ascii="Arial" w:hAnsi="Arial" w:cs="Arial"/>
          <w:lang w:val="en-GB"/>
        </w:rPr>
        <w:t xml:space="preserve"> the second and third </w:t>
      </w:r>
      <w:r w:rsidR="00F2645A" w:rsidRPr="00BD7B75">
        <w:rPr>
          <w:rFonts w:ascii="Arial" w:hAnsi="Arial" w:cs="Arial"/>
          <w:lang w:val="en-GB"/>
        </w:rPr>
        <w:t xml:space="preserve">combined </w:t>
      </w:r>
      <w:r w:rsidR="00B87FC9" w:rsidRPr="00BD7B75">
        <w:rPr>
          <w:rFonts w:ascii="Arial" w:hAnsi="Arial" w:cs="Arial"/>
          <w:lang w:val="en-GB"/>
        </w:rPr>
        <w:t xml:space="preserve">review </w:t>
      </w:r>
      <w:r w:rsidR="00F2645A" w:rsidRPr="00BD7B75">
        <w:rPr>
          <w:rFonts w:ascii="Arial" w:hAnsi="Arial" w:cs="Arial"/>
          <w:lang w:val="en-GB"/>
        </w:rPr>
        <w:t>of the</w:t>
      </w:r>
      <w:r w:rsidR="009F3CD1" w:rsidRPr="00BD7B75">
        <w:rPr>
          <w:rFonts w:ascii="Arial" w:hAnsi="Arial" w:cs="Arial"/>
          <w:lang w:val="en-GB"/>
        </w:rPr>
        <w:t xml:space="preserve"> EU by</w:t>
      </w:r>
      <w:r w:rsidR="00F2645A" w:rsidRPr="00BD7B75">
        <w:rPr>
          <w:rFonts w:ascii="Arial" w:hAnsi="Arial" w:cs="Arial"/>
          <w:lang w:val="en-GB"/>
        </w:rPr>
        <w:t xml:space="preserve"> UN Committee on the Rights of Persons with Disabilities will take place. </w:t>
      </w:r>
      <w:r w:rsidR="00451A07" w:rsidRPr="00BD7B75">
        <w:rPr>
          <w:rFonts w:ascii="Arial" w:hAnsi="Arial" w:cs="Arial"/>
          <w:lang w:val="en-GB"/>
        </w:rPr>
        <w:t xml:space="preserve">We need a commitment by the Union to fully implement the recommendations the Committee will give. </w:t>
      </w:r>
      <w:r w:rsidR="007E3081" w:rsidRPr="00BD7B75">
        <w:rPr>
          <w:rFonts w:ascii="Arial" w:hAnsi="Arial" w:cs="Arial"/>
          <w:lang w:val="en-GB"/>
        </w:rPr>
        <w:t xml:space="preserve">The European Commission will </w:t>
      </w:r>
      <w:r w:rsidR="009F3CD1" w:rsidRPr="00BD7B75">
        <w:rPr>
          <w:rFonts w:ascii="Arial" w:hAnsi="Arial" w:cs="Arial"/>
          <w:lang w:val="en-GB"/>
        </w:rPr>
        <w:t xml:space="preserve">propose </w:t>
      </w:r>
      <w:r w:rsidR="007E3081" w:rsidRPr="00BD7B75">
        <w:rPr>
          <w:rFonts w:ascii="Arial" w:hAnsi="Arial" w:cs="Arial"/>
          <w:lang w:val="en-GB"/>
        </w:rPr>
        <w:t xml:space="preserve">new </w:t>
      </w:r>
      <w:r w:rsidR="009F3CD1" w:rsidRPr="00BD7B75">
        <w:rPr>
          <w:rFonts w:ascii="Arial" w:hAnsi="Arial" w:cs="Arial"/>
          <w:lang w:val="en-GB"/>
        </w:rPr>
        <w:t xml:space="preserve">actions and </w:t>
      </w:r>
      <w:r w:rsidR="007E3081" w:rsidRPr="00BD7B75">
        <w:rPr>
          <w:rFonts w:ascii="Arial" w:hAnsi="Arial" w:cs="Arial"/>
          <w:lang w:val="en-GB"/>
        </w:rPr>
        <w:t xml:space="preserve">initiatives for the second part of the European Strategy on the Rights of Persons with </w:t>
      </w:r>
      <w:r w:rsidR="00A40731" w:rsidRPr="00BD7B75">
        <w:rPr>
          <w:rFonts w:ascii="Arial" w:hAnsi="Arial" w:cs="Arial"/>
          <w:lang w:val="en-GB"/>
        </w:rPr>
        <w:t>Disabilities</w:t>
      </w:r>
      <w:r w:rsidR="009F3CD1" w:rsidRPr="00BD7B75">
        <w:rPr>
          <w:rFonts w:ascii="Arial" w:hAnsi="Arial" w:cs="Arial"/>
          <w:lang w:val="en-GB"/>
        </w:rPr>
        <w:t xml:space="preserve"> 2021-2030</w:t>
      </w:r>
      <w:r w:rsidR="00A40731" w:rsidRPr="00BD7B75">
        <w:rPr>
          <w:rFonts w:ascii="Arial" w:hAnsi="Arial" w:cs="Arial"/>
          <w:lang w:val="en-GB"/>
        </w:rPr>
        <w:t xml:space="preserve">. The negotiations </w:t>
      </w:r>
      <w:r w:rsidR="009F3CD1" w:rsidRPr="00BD7B75">
        <w:rPr>
          <w:rFonts w:ascii="Arial" w:hAnsi="Arial" w:cs="Arial"/>
          <w:lang w:val="en-GB"/>
        </w:rPr>
        <w:t xml:space="preserve">of </w:t>
      </w:r>
      <w:r w:rsidR="00A40731" w:rsidRPr="00BD7B75">
        <w:rPr>
          <w:rFonts w:ascii="Arial" w:hAnsi="Arial" w:cs="Arial"/>
          <w:lang w:val="en-GB"/>
        </w:rPr>
        <w:t xml:space="preserve">the next Multiannual Financial Framework and the General Block Exemption Regulation are going to start. </w:t>
      </w:r>
    </w:p>
    <w:p w14:paraId="09B8529A" w14:textId="71655EC3" w:rsidR="00F004E2" w:rsidRPr="00BD7B75" w:rsidRDefault="00FE6D4B" w:rsidP="00401895">
      <w:pPr>
        <w:jc w:val="both"/>
        <w:rPr>
          <w:rFonts w:ascii="Arial" w:hAnsi="Arial" w:cs="Arial"/>
          <w:lang w:val="en-GB"/>
        </w:rPr>
      </w:pPr>
      <w:r w:rsidRPr="00BD7B75">
        <w:rPr>
          <w:rFonts w:ascii="Arial" w:hAnsi="Arial" w:cs="Arial"/>
          <w:lang w:val="en-GB"/>
        </w:rPr>
        <w:t xml:space="preserve">We are calling on the Polish EU Presidency </w:t>
      </w:r>
      <w:r w:rsidR="0057746E" w:rsidRPr="00BD7B75">
        <w:rPr>
          <w:rFonts w:ascii="Arial" w:hAnsi="Arial" w:cs="Arial"/>
          <w:lang w:val="en-GB"/>
        </w:rPr>
        <w:t xml:space="preserve">to </w:t>
      </w:r>
      <w:r w:rsidR="008A1F45" w:rsidRPr="00BD7B75">
        <w:rPr>
          <w:rFonts w:ascii="Arial" w:hAnsi="Arial" w:cs="Arial"/>
          <w:lang w:val="en-GB"/>
        </w:rPr>
        <w:t xml:space="preserve">play an active role in improving access to rights by disabled people in the EU. To this end, </w:t>
      </w:r>
      <w:r w:rsidR="00EA6B91" w:rsidRPr="00BD7B75">
        <w:rPr>
          <w:rFonts w:ascii="Arial" w:hAnsi="Arial" w:cs="Arial"/>
          <w:lang w:val="en-GB"/>
        </w:rPr>
        <w:t xml:space="preserve">ENIL </w:t>
      </w:r>
      <w:r w:rsidR="008A1F45" w:rsidRPr="00BD7B75">
        <w:rPr>
          <w:rFonts w:ascii="Arial" w:hAnsi="Arial" w:cs="Arial"/>
          <w:lang w:val="en-GB"/>
        </w:rPr>
        <w:t xml:space="preserve">is proposing a set of </w:t>
      </w:r>
      <w:r w:rsidR="00EA6B91" w:rsidRPr="00BD7B75">
        <w:rPr>
          <w:rFonts w:ascii="Arial" w:hAnsi="Arial" w:cs="Arial"/>
          <w:lang w:val="en-GB"/>
        </w:rPr>
        <w:t>policy</w:t>
      </w:r>
      <w:r w:rsidR="00584CC0" w:rsidRPr="00BD7B75">
        <w:rPr>
          <w:rFonts w:ascii="Arial" w:hAnsi="Arial" w:cs="Arial"/>
          <w:lang w:val="en-GB"/>
        </w:rPr>
        <w:t xml:space="preserve"> recommendations</w:t>
      </w:r>
      <w:r w:rsidR="008A1F45" w:rsidRPr="00BD7B75">
        <w:rPr>
          <w:rFonts w:ascii="Arial" w:hAnsi="Arial" w:cs="Arial"/>
          <w:lang w:val="en-GB"/>
        </w:rPr>
        <w:t xml:space="preserve"> that we ask the Polish Presidency to support</w:t>
      </w:r>
      <w:r w:rsidR="00584CC0" w:rsidRPr="00BD7B75">
        <w:rPr>
          <w:rFonts w:ascii="Arial" w:hAnsi="Arial" w:cs="Arial"/>
          <w:lang w:val="en-GB"/>
        </w:rPr>
        <w:t xml:space="preserve">. </w:t>
      </w:r>
      <w:r w:rsidR="008A1F45" w:rsidRPr="00BD7B75">
        <w:rPr>
          <w:rFonts w:ascii="Arial" w:hAnsi="Arial" w:cs="Arial"/>
          <w:lang w:val="en-GB"/>
        </w:rPr>
        <w:t xml:space="preserve">Over the coming months, we will work to further </w:t>
      </w:r>
      <w:r w:rsidR="00584CC0" w:rsidRPr="00BD7B75">
        <w:rPr>
          <w:rFonts w:ascii="Arial" w:hAnsi="Arial" w:cs="Arial"/>
          <w:lang w:val="en-GB"/>
        </w:rPr>
        <w:t xml:space="preserve">elaborate </w:t>
      </w:r>
      <w:r w:rsidR="008A1F45" w:rsidRPr="00BD7B75">
        <w:rPr>
          <w:rFonts w:ascii="Arial" w:hAnsi="Arial" w:cs="Arial"/>
          <w:lang w:val="en-GB"/>
        </w:rPr>
        <w:t xml:space="preserve">these </w:t>
      </w:r>
      <w:r w:rsidR="007F6095" w:rsidRPr="00BD7B75">
        <w:rPr>
          <w:rFonts w:ascii="Arial" w:hAnsi="Arial" w:cs="Arial"/>
          <w:lang w:val="en-GB"/>
        </w:rPr>
        <w:t>proposals and</w:t>
      </w:r>
      <w:r w:rsidR="008A1F45" w:rsidRPr="00BD7B75">
        <w:rPr>
          <w:rFonts w:ascii="Arial" w:hAnsi="Arial" w:cs="Arial"/>
          <w:lang w:val="en-GB"/>
        </w:rPr>
        <w:t xml:space="preserve"> are ready to</w:t>
      </w:r>
      <w:r w:rsidR="007F6095" w:rsidRPr="00BD7B75">
        <w:rPr>
          <w:rFonts w:ascii="Arial" w:hAnsi="Arial" w:cs="Arial"/>
          <w:lang w:val="en-GB"/>
        </w:rPr>
        <w:t xml:space="preserve"> support the implementation of </w:t>
      </w:r>
      <w:r w:rsidR="008052A4" w:rsidRPr="00BD7B75">
        <w:rPr>
          <w:rFonts w:ascii="Arial" w:hAnsi="Arial" w:cs="Arial"/>
          <w:lang w:val="en-GB"/>
        </w:rPr>
        <w:t xml:space="preserve">the </w:t>
      </w:r>
      <w:r w:rsidR="008A1F45" w:rsidRPr="00BD7B75">
        <w:rPr>
          <w:rFonts w:ascii="Arial" w:hAnsi="Arial" w:cs="Arial"/>
          <w:lang w:val="en-GB"/>
        </w:rPr>
        <w:t xml:space="preserve">Polish EU Presidency </w:t>
      </w:r>
      <w:r w:rsidR="008052A4" w:rsidRPr="00BD7B75">
        <w:rPr>
          <w:rFonts w:ascii="Arial" w:hAnsi="Arial" w:cs="Arial"/>
          <w:lang w:val="en-GB"/>
        </w:rPr>
        <w:t>programme with our expertise.</w:t>
      </w:r>
    </w:p>
    <w:p w14:paraId="2F580225" w14:textId="77777777" w:rsidR="009A4723" w:rsidRPr="00BD7B75" w:rsidRDefault="009A4723" w:rsidP="00401895">
      <w:pPr>
        <w:jc w:val="both"/>
        <w:rPr>
          <w:rFonts w:ascii="Arial" w:hAnsi="Arial" w:cs="Arial"/>
          <w:lang w:val="en-GB"/>
        </w:rPr>
      </w:pPr>
    </w:p>
    <w:p w14:paraId="081E987C" w14:textId="4D970641" w:rsidR="00F004E2" w:rsidRPr="00BD7B75" w:rsidRDefault="004B6C22" w:rsidP="00F004E2">
      <w:pPr>
        <w:pStyle w:val="Listenabsatz"/>
        <w:numPr>
          <w:ilvl w:val="0"/>
          <w:numId w:val="16"/>
        </w:numPr>
        <w:jc w:val="both"/>
        <w:rPr>
          <w:rFonts w:ascii="Arial" w:hAnsi="Arial" w:cs="Arial"/>
          <w:b/>
          <w:bCs/>
          <w:lang w:val="en-GB"/>
        </w:rPr>
      </w:pPr>
      <w:r>
        <w:rPr>
          <w:rFonts w:ascii="Arial" w:hAnsi="Arial" w:cs="Arial"/>
          <w:b/>
          <w:bCs/>
          <w:lang w:val="en-GB"/>
        </w:rPr>
        <w:t>Support the adoption</w:t>
      </w:r>
      <w:r w:rsidR="00F004E2" w:rsidRPr="00BD7B75">
        <w:rPr>
          <w:rFonts w:ascii="Arial" w:hAnsi="Arial" w:cs="Arial"/>
          <w:b/>
          <w:bCs/>
          <w:lang w:val="en-GB"/>
        </w:rPr>
        <w:t xml:space="preserve"> of a strong </w:t>
      </w:r>
      <w:r w:rsidR="008A1F45" w:rsidRPr="00BD7B75">
        <w:rPr>
          <w:rFonts w:ascii="Arial" w:hAnsi="Arial" w:cs="Arial"/>
          <w:b/>
          <w:bCs/>
          <w:lang w:val="en-GB"/>
        </w:rPr>
        <w:t>E</w:t>
      </w:r>
      <w:r w:rsidR="00F004E2" w:rsidRPr="00BD7B75">
        <w:rPr>
          <w:rFonts w:ascii="Arial" w:hAnsi="Arial" w:cs="Arial"/>
          <w:b/>
          <w:bCs/>
          <w:lang w:val="en-GB"/>
        </w:rPr>
        <w:t xml:space="preserve">qual </w:t>
      </w:r>
      <w:r w:rsidR="008A1F45" w:rsidRPr="00BD7B75">
        <w:rPr>
          <w:rFonts w:ascii="Arial" w:hAnsi="Arial" w:cs="Arial"/>
          <w:b/>
          <w:bCs/>
          <w:lang w:val="en-GB"/>
        </w:rPr>
        <w:t>T</w:t>
      </w:r>
      <w:r w:rsidR="00F004E2" w:rsidRPr="00BD7B75">
        <w:rPr>
          <w:rFonts w:ascii="Arial" w:hAnsi="Arial" w:cs="Arial"/>
          <w:b/>
          <w:bCs/>
          <w:lang w:val="en-GB"/>
        </w:rPr>
        <w:t xml:space="preserve">reatment </w:t>
      </w:r>
      <w:r w:rsidR="008A1F45" w:rsidRPr="00BD7B75">
        <w:rPr>
          <w:rFonts w:ascii="Arial" w:hAnsi="Arial" w:cs="Arial"/>
          <w:b/>
          <w:bCs/>
          <w:lang w:val="en-GB"/>
        </w:rPr>
        <w:t>D</w:t>
      </w:r>
      <w:r w:rsidR="00F004E2" w:rsidRPr="00BD7B75">
        <w:rPr>
          <w:rFonts w:ascii="Arial" w:hAnsi="Arial" w:cs="Arial"/>
          <w:b/>
          <w:bCs/>
          <w:lang w:val="en-GB"/>
        </w:rPr>
        <w:t xml:space="preserve">irective </w:t>
      </w:r>
    </w:p>
    <w:p w14:paraId="23DCB2CE" w14:textId="77777777" w:rsidR="00510519" w:rsidRPr="00BD7B75" w:rsidRDefault="00510519" w:rsidP="00510519">
      <w:pPr>
        <w:pStyle w:val="Listenabsatz"/>
        <w:ind w:left="360"/>
        <w:jc w:val="both"/>
        <w:rPr>
          <w:rFonts w:ascii="Arial" w:hAnsi="Arial" w:cs="Arial"/>
          <w:b/>
          <w:bCs/>
          <w:lang w:val="en-GB"/>
        </w:rPr>
      </w:pPr>
    </w:p>
    <w:p w14:paraId="18CC8A7E" w14:textId="6BDCB372" w:rsidR="00F004E2" w:rsidRPr="00BD7B75" w:rsidRDefault="00F004E2" w:rsidP="00F004E2">
      <w:pPr>
        <w:jc w:val="both"/>
        <w:rPr>
          <w:rFonts w:ascii="Arial" w:hAnsi="Arial" w:cs="Arial"/>
          <w:lang w:val="en-GB"/>
        </w:rPr>
      </w:pPr>
      <w:hyperlink r:id="rId8" w:history="1">
        <w:r w:rsidRPr="00BD7B75">
          <w:rPr>
            <w:rStyle w:val="Hyperlink"/>
            <w:rFonts w:ascii="Arial" w:hAnsi="Arial" w:cs="Arial"/>
            <w:lang w:val="en-GB"/>
          </w:rPr>
          <w:t>In the EU</w:t>
        </w:r>
      </w:hyperlink>
      <w:r w:rsidR="008A1F45" w:rsidRPr="00BD7B75">
        <w:rPr>
          <w:lang w:val="en-GB"/>
        </w:rPr>
        <w:t>,</w:t>
      </w:r>
      <w:r w:rsidRPr="00BD7B75">
        <w:rPr>
          <w:rFonts w:ascii="Arial" w:hAnsi="Arial" w:cs="Arial"/>
          <w:lang w:val="en-GB"/>
        </w:rPr>
        <w:t xml:space="preserve"> 28,8% of disabled people are at risk of poverty, compared to 18% of people who are not disabled. There is evidence </w:t>
      </w:r>
      <w:r w:rsidR="00D5062D" w:rsidRPr="00BD7B75">
        <w:rPr>
          <w:rFonts w:ascii="Arial" w:hAnsi="Arial" w:cs="Arial"/>
          <w:lang w:val="en-GB"/>
        </w:rPr>
        <w:t xml:space="preserve">of </w:t>
      </w:r>
      <w:r w:rsidRPr="00BD7B75">
        <w:rPr>
          <w:rFonts w:ascii="Arial" w:hAnsi="Arial" w:cs="Arial"/>
          <w:lang w:val="en-GB"/>
        </w:rPr>
        <w:t>significant discrimination in the area of healthcare. Disabled people who are confined to institutions</w:t>
      </w:r>
      <w:r w:rsidR="00D5062D" w:rsidRPr="00BD7B75">
        <w:rPr>
          <w:rFonts w:ascii="Arial" w:hAnsi="Arial" w:cs="Arial"/>
          <w:lang w:val="en-GB"/>
        </w:rPr>
        <w:t xml:space="preserve"> face multiple discrimination</w:t>
      </w:r>
      <w:r w:rsidRPr="00BD7B75">
        <w:rPr>
          <w:rFonts w:ascii="Arial" w:hAnsi="Arial" w:cs="Arial"/>
          <w:lang w:val="en-GB"/>
        </w:rPr>
        <w:t xml:space="preserve">, </w:t>
      </w:r>
      <w:r w:rsidR="00D5062D" w:rsidRPr="00BD7B75">
        <w:rPr>
          <w:rFonts w:ascii="Arial" w:hAnsi="Arial" w:cs="Arial"/>
          <w:lang w:val="en-GB"/>
        </w:rPr>
        <w:t>among other by being unable to access services of general interest. This makes is a significant barrier for many</w:t>
      </w:r>
      <w:r w:rsidRPr="00BD7B75">
        <w:rPr>
          <w:rFonts w:ascii="Arial" w:hAnsi="Arial" w:cs="Arial"/>
          <w:lang w:val="en-GB"/>
        </w:rPr>
        <w:t xml:space="preserve"> to leave</w:t>
      </w:r>
      <w:r w:rsidR="00D5062D" w:rsidRPr="00BD7B75">
        <w:rPr>
          <w:rFonts w:ascii="Arial" w:hAnsi="Arial" w:cs="Arial"/>
          <w:lang w:val="en-GB"/>
        </w:rPr>
        <w:t xml:space="preserve"> institutions</w:t>
      </w:r>
      <w:r w:rsidRPr="00BD7B75">
        <w:rPr>
          <w:rFonts w:ascii="Arial" w:hAnsi="Arial" w:cs="Arial"/>
          <w:lang w:val="en-GB"/>
        </w:rPr>
        <w:t xml:space="preserve">. </w:t>
      </w:r>
    </w:p>
    <w:p w14:paraId="79E9B526" w14:textId="548BC3A3" w:rsidR="00F004E2" w:rsidRPr="00BD7B75" w:rsidRDefault="00F004E2" w:rsidP="00F004E2">
      <w:pPr>
        <w:jc w:val="both"/>
        <w:rPr>
          <w:rFonts w:ascii="Arial" w:hAnsi="Arial" w:cs="Arial"/>
          <w:lang w:val="en-GB"/>
        </w:rPr>
      </w:pPr>
      <w:r w:rsidRPr="00BD7B75">
        <w:rPr>
          <w:rFonts w:ascii="Arial" w:hAnsi="Arial" w:cs="Arial"/>
          <w:lang w:val="en-GB"/>
        </w:rPr>
        <w:t xml:space="preserve">ENIL is calling on all EU </w:t>
      </w:r>
      <w:r w:rsidR="00D5062D" w:rsidRPr="00BD7B75">
        <w:rPr>
          <w:rFonts w:ascii="Arial" w:hAnsi="Arial" w:cs="Arial"/>
          <w:lang w:val="en-GB"/>
        </w:rPr>
        <w:t>i</w:t>
      </w:r>
      <w:r w:rsidRPr="00BD7B75">
        <w:rPr>
          <w:rFonts w:ascii="Arial" w:hAnsi="Arial" w:cs="Arial"/>
          <w:lang w:val="en-GB"/>
        </w:rPr>
        <w:t xml:space="preserve">nstitutions to adopt the directive on implementing the principle of equal treatment between persons irrespective of religion or belief, disability, age or sexual orientation. </w:t>
      </w:r>
    </w:p>
    <w:p w14:paraId="15D7678C" w14:textId="0BEDCC53" w:rsidR="00F004E2" w:rsidRPr="00BD7B75" w:rsidRDefault="00F004E2" w:rsidP="00F004E2">
      <w:pPr>
        <w:jc w:val="both"/>
        <w:rPr>
          <w:rFonts w:ascii="Arial" w:hAnsi="Arial" w:cs="Arial"/>
          <w:lang w:val="en-GB"/>
        </w:rPr>
      </w:pPr>
      <w:r w:rsidRPr="00BD7B75">
        <w:rPr>
          <w:rFonts w:ascii="Arial" w:hAnsi="Arial" w:cs="Arial"/>
          <w:lang w:val="en-GB"/>
        </w:rPr>
        <w:lastRenderedPageBreak/>
        <w:t xml:space="preserve">The directive aims to ban discrimination on the </w:t>
      </w:r>
      <w:proofErr w:type="gramStart"/>
      <w:r w:rsidRPr="00BD7B75">
        <w:rPr>
          <w:rFonts w:ascii="Arial" w:hAnsi="Arial" w:cs="Arial"/>
          <w:lang w:val="en-GB"/>
        </w:rPr>
        <w:t>above mentioned</w:t>
      </w:r>
      <w:proofErr w:type="gramEnd"/>
      <w:r w:rsidRPr="00BD7B75">
        <w:rPr>
          <w:rFonts w:ascii="Arial" w:hAnsi="Arial" w:cs="Arial"/>
          <w:lang w:val="en-GB"/>
        </w:rPr>
        <w:t xml:space="preserve"> grounds in the following areas: social protection, including social security and healthcare; education and access to goods and services</w:t>
      </w:r>
      <w:r w:rsidR="00D5062D" w:rsidRPr="00BD7B75">
        <w:rPr>
          <w:rFonts w:ascii="Arial" w:hAnsi="Arial" w:cs="Arial"/>
          <w:lang w:val="en-GB"/>
        </w:rPr>
        <w:t>,</w:t>
      </w:r>
      <w:r w:rsidRPr="00BD7B75">
        <w:rPr>
          <w:rFonts w:ascii="Arial" w:hAnsi="Arial" w:cs="Arial"/>
          <w:lang w:val="en-GB"/>
        </w:rPr>
        <w:t xml:space="preserve"> including housing. </w:t>
      </w:r>
    </w:p>
    <w:p w14:paraId="03AC1957" w14:textId="528E074A" w:rsidR="00F004E2" w:rsidRPr="00BD7B75" w:rsidRDefault="00F004E2" w:rsidP="00F004E2">
      <w:pPr>
        <w:jc w:val="both"/>
        <w:rPr>
          <w:rFonts w:ascii="Arial" w:hAnsi="Arial" w:cs="Arial"/>
          <w:lang w:val="en-GB"/>
        </w:rPr>
      </w:pPr>
      <w:r w:rsidRPr="00BD7B75">
        <w:rPr>
          <w:rFonts w:ascii="Arial" w:hAnsi="Arial" w:cs="Arial"/>
          <w:lang w:val="en-GB"/>
        </w:rPr>
        <w:t>We are also asking the EU institutions to amend the</w:t>
      </w:r>
      <w:r w:rsidR="00D5062D" w:rsidRPr="00BD7B75">
        <w:rPr>
          <w:rFonts w:ascii="Arial" w:hAnsi="Arial" w:cs="Arial"/>
          <w:lang w:val="en-GB"/>
        </w:rPr>
        <w:t xml:space="preserve"> current</w:t>
      </w:r>
      <w:r w:rsidRPr="00BD7B75">
        <w:rPr>
          <w:rFonts w:ascii="Arial" w:hAnsi="Arial" w:cs="Arial"/>
          <w:lang w:val="en-GB"/>
        </w:rPr>
        <w:t xml:space="preserve"> proposal. Disabled people </w:t>
      </w:r>
      <w:r w:rsidR="00D5062D" w:rsidRPr="00BD7B75">
        <w:rPr>
          <w:rFonts w:ascii="Arial" w:hAnsi="Arial" w:cs="Arial"/>
          <w:lang w:val="en-GB"/>
        </w:rPr>
        <w:t>living in</w:t>
      </w:r>
      <w:r w:rsidRPr="00BD7B75">
        <w:rPr>
          <w:rFonts w:ascii="Arial" w:hAnsi="Arial" w:cs="Arial"/>
          <w:lang w:val="en-GB"/>
        </w:rPr>
        <w:t xml:space="preserve"> institutions must not be discriminated against when applying for access for any of those services, in preparation </w:t>
      </w:r>
      <w:r w:rsidR="00D5062D" w:rsidRPr="00BD7B75">
        <w:rPr>
          <w:rFonts w:ascii="Arial" w:hAnsi="Arial" w:cs="Arial"/>
          <w:lang w:val="en-GB"/>
        </w:rPr>
        <w:t xml:space="preserve">for </w:t>
      </w:r>
      <w:r w:rsidRPr="00BD7B75">
        <w:rPr>
          <w:rFonts w:ascii="Arial" w:hAnsi="Arial" w:cs="Arial"/>
          <w:lang w:val="en-GB"/>
        </w:rPr>
        <w:t xml:space="preserve">leaving the institution. </w:t>
      </w:r>
    </w:p>
    <w:p w14:paraId="05934C22" w14:textId="77777777" w:rsidR="004A3940" w:rsidRPr="00BD7B75" w:rsidRDefault="004A3940" w:rsidP="004A3940">
      <w:pPr>
        <w:jc w:val="both"/>
        <w:rPr>
          <w:rFonts w:ascii="Arial" w:hAnsi="Arial" w:cs="Arial"/>
          <w:b/>
          <w:bCs/>
          <w:lang w:val="en-GB"/>
        </w:rPr>
      </w:pPr>
    </w:p>
    <w:p w14:paraId="7EDC62CE" w14:textId="77777777" w:rsidR="004A3940" w:rsidRPr="00BD7B75" w:rsidRDefault="004A3940" w:rsidP="004A3940">
      <w:pPr>
        <w:pStyle w:val="Listenabsatz"/>
        <w:numPr>
          <w:ilvl w:val="0"/>
          <w:numId w:val="16"/>
        </w:numPr>
        <w:jc w:val="both"/>
        <w:rPr>
          <w:rFonts w:ascii="Arial" w:hAnsi="Arial" w:cs="Arial"/>
          <w:b/>
          <w:bCs/>
          <w:lang w:val="en-GB"/>
        </w:rPr>
      </w:pPr>
      <w:r w:rsidRPr="00BD7B75">
        <w:rPr>
          <w:rFonts w:ascii="Arial" w:hAnsi="Arial" w:cs="Arial"/>
          <w:b/>
          <w:bCs/>
          <w:lang w:val="en-GB"/>
        </w:rPr>
        <w:t xml:space="preserve">Reform the Common Provisions Regulation </w:t>
      </w:r>
      <w:r>
        <w:rPr>
          <w:rFonts w:ascii="Arial" w:hAnsi="Arial" w:cs="Arial"/>
          <w:b/>
          <w:bCs/>
          <w:lang w:val="en-GB"/>
        </w:rPr>
        <w:t>to prohibit investments in institutions</w:t>
      </w:r>
    </w:p>
    <w:p w14:paraId="67C76A5A" w14:textId="77777777" w:rsidR="004A3940" w:rsidRPr="00BD7B75" w:rsidRDefault="004A3940" w:rsidP="004A3940">
      <w:pPr>
        <w:pStyle w:val="Listenabsatz"/>
        <w:ind w:left="360"/>
        <w:jc w:val="both"/>
        <w:rPr>
          <w:rFonts w:ascii="Arial" w:hAnsi="Arial" w:cs="Arial"/>
          <w:b/>
          <w:bCs/>
          <w:lang w:val="en-GB"/>
        </w:rPr>
      </w:pPr>
    </w:p>
    <w:p w14:paraId="6847DFBA" w14:textId="77777777" w:rsidR="004A3940" w:rsidRPr="00BD7B75" w:rsidRDefault="004A3940" w:rsidP="004A3940">
      <w:pPr>
        <w:jc w:val="both"/>
        <w:rPr>
          <w:rFonts w:ascii="Arial" w:hAnsi="Arial" w:cs="Arial"/>
          <w:lang w:val="en-GB"/>
        </w:rPr>
      </w:pPr>
      <w:r w:rsidRPr="00BD7B75">
        <w:rPr>
          <w:rFonts w:ascii="Arial" w:hAnsi="Arial" w:cs="Arial"/>
          <w:lang w:val="en-GB"/>
        </w:rPr>
        <w:t xml:space="preserve">Article 19 of the UN CRPD commits State Parties to redirecting funding from institutions to community-based services. </w:t>
      </w:r>
      <w:hyperlink r:id="rId9" w:history="1">
        <w:r w:rsidRPr="00BD7B75">
          <w:rPr>
            <w:rStyle w:val="Hyperlink"/>
            <w:rFonts w:ascii="Arial" w:hAnsi="Arial" w:cs="Arial"/>
            <w:lang w:val="en-GB"/>
          </w:rPr>
          <w:t>ENIL research has found extensive evidence</w:t>
        </w:r>
      </w:hyperlink>
      <w:r w:rsidRPr="00BD7B75">
        <w:rPr>
          <w:rFonts w:ascii="Arial" w:hAnsi="Arial" w:cs="Arial"/>
          <w:lang w:val="en-GB"/>
        </w:rPr>
        <w:t xml:space="preserve"> that the EU is investing significant resources into institutions.  </w:t>
      </w:r>
    </w:p>
    <w:p w14:paraId="285EC507" w14:textId="77777777" w:rsidR="004A3940" w:rsidRPr="00BD7B75" w:rsidRDefault="004A3940" w:rsidP="004A3940">
      <w:pPr>
        <w:jc w:val="both"/>
        <w:rPr>
          <w:rFonts w:ascii="Arial" w:hAnsi="Arial" w:cs="Arial"/>
          <w:lang w:val="en-GB"/>
        </w:rPr>
      </w:pPr>
      <w:r w:rsidRPr="00BD7B75">
        <w:rPr>
          <w:rFonts w:ascii="Arial" w:hAnsi="Arial" w:cs="Arial"/>
          <w:lang w:val="en-GB"/>
        </w:rPr>
        <w:t>ENIL is therefore calling on the Polish Presidency to start preparations for the reform of the Common Provisions Regulation, which governs the European Social Fund+ and the European Regional Development Fund, among other.</w:t>
      </w:r>
    </w:p>
    <w:p w14:paraId="56B96AF1" w14:textId="77777777" w:rsidR="004A3940" w:rsidRPr="00BD7B75" w:rsidRDefault="004A3940" w:rsidP="004A3940">
      <w:pPr>
        <w:jc w:val="both"/>
        <w:rPr>
          <w:rFonts w:ascii="Arial" w:hAnsi="Arial" w:cs="Arial"/>
          <w:lang w:val="en-GB"/>
        </w:rPr>
      </w:pPr>
      <w:r w:rsidRPr="00BD7B75">
        <w:rPr>
          <w:rFonts w:ascii="Arial" w:hAnsi="Arial" w:cs="Arial"/>
          <w:lang w:val="en-GB"/>
        </w:rPr>
        <w:t xml:space="preserve">During the next Multiannual Financial Framework (MFF), the Common Provisions Regulation must: </w:t>
      </w:r>
    </w:p>
    <w:p w14:paraId="224891BE" w14:textId="77777777" w:rsidR="004A3940" w:rsidRPr="00BD7B75" w:rsidRDefault="004A3940" w:rsidP="004A3940">
      <w:pPr>
        <w:numPr>
          <w:ilvl w:val="0"/>
          <w:numId w:val="11"/>
        </w:numPr>
        <w:jc w:val="both"/>
        <w:rPr>
          <w:rFonts w:ascii="Arial" w:hAnsi="Arial" w:cs="Arial"/>
          <w:lang w:val="en-GB"/>
        </w:rPr>
      </w:pPr>
      <w:r w:rsidRPr="00BD7B75">
        <w:rPr>
          <w:rFonts w:ascii="Arial" w:hAnsi="Arial" w:cs="Arial"/>
          <w:lang w:val="en-GB"/>
        </w:rPr>
        <w:t>Strictly prohibit investments into institutions and any other segregated settings, including small group homes, day-care centres, and special schools, and must have strong mechanisms to monitor, report and sanction such investments; </w:t>
      </w:r>
    </w:p>
    <w:p w14:paraId="550BF8F8" w14:textId="77777777" w:rsidR="004A3940" w:rsidRPr="00BD7B75" w:rsidRDefault="004A3940" w:rsidP="004A3940">
      <w:pPr>
        <w:numPr>
          <w:ilvl w:val="0"/>
          <w:numId w:val="11"/>
        </w:numPr>
        <w:jc w:val="both"/>
        <w:rPr>
          <w:rFonts w:ascii="Arial" w:hAnsi="Arial" w:cs="Arial"/>
          <w:lang w:val="en-GB"/>
        </w:rPr>
      </w:pPr>
      <w:r w:rsidRPr="00BD7B75">
        <w:rPr>
          <w:rFonts w:ascii="Arial" w:hAnsi="Arial" w:cs="Arial"/>
          <w:lang w:val="en-GB"/>
        </w:rPr>
        <w:t xml:space="preserve">Strongly promote investments into community-based services and support for disabled people, including access to regular housing in the community and other mainstream services, in line with the new </w:t>
      </w:r>
      <w:hyperlink r:id="rId10" w:history="1">
        <w:r w:rsidRPr="001D3020">
          <w:rPr>
            <w:rStyle w:val="Hyperlink"/>
            <w:rFonts w:ascii="Arial" w:hAnsi="Arial" w:cs="Arial"/>
            <w:lang w:val="en-GB"/>
          </w:rPr>
          <w:t>EU Guidance on Independent Living</w:t>
        </w:r>
      </w:hyperlink>
      <w:r w:rsidRPr="00BD7B75">
        <w:rPr>
          <w:rFonts w:ascii="Arial" w:hAnsi="Arial" w:cs="Arial"/>
          <w:lang w:val="en-GB"/>
        </w:rPr>
        <w:t>; </w:t>
      </w:r>
    </w:p>
    <w:p w14:paraId="475B1EDB" w14:textId="77777777" w:rsidR="004A3940" w:rsidRPr="00BD7B75" w:rsidRDefault="004A3940" w:rsidP="004A3940">
      <w:pPr>
        <w:numPr>
          <w:ilvl w:val="0"/>
          <w:numId w:val="11"/>
        </w:numPr>
        <w:jc w:val="both"/>
        <w:rPr>
          <w:rFonts w:ascii="Arial" w:hAnsi="Arial" w:cs="Arial"/>
          <w:lang w:val="en-GB"/>
        </w:rPr>
      </w:pPr>
      <w:r w:rsidRPr="00BD7B75">
        <w:rPr>
          <w:rFonts w:ascii="Arial" w:hAnsi="Arial" w:cs="Arial"/>
          <w:lang w:val="en-GB"/>
        </w:rPr>
        <w:t>Include disabled people and their representative organisations in all the discussions, in a meaningful manner and not as a “tick-box” exercise. Together with disabled people and their organisations, the European Commission should carry out training using the Guidance on Independent Living among all the Managing Authorities and the Commission services.</w:t>
      </w:r>
    </w:p>
    <w:p w14:paraId="0DBB8C75" w14:textId="2FD1C2B1" w:rsidR="004A3940" w:rsidRPr="00BD7B75" w:rsidRDefault="004F3E4F" w:rsidP="004A3940">
      <w:pPr>
        <w:jc w:val="both"/>
        <w:rPr>
          <w:rFonts w:ascii="Arial" w:hAnsi="Arial" w:cs="Arial"/>
          <w:lang w:val="en-GB"/>
        </w:rPr>
      </w:pPr>
      <w:r>
        <w:rPr>
          <w:rFonts w:ascii="Arial" w:hAnsi="Arial" w:cs="Arial"/>
          <w:lang w:val="en-GB"/>
        </w:rPr>
        <w:t xml:space="preserve">In November 2024, the European Commission </w:t>
      </w:r>
      <w:r w:rsidR="00BA2870">
        <w:rPr>
          <w:rFonts w:ascii="Arial" w:hAnsi="Arial" w:cs="Arial"/>
          <w:lang w:val="en-GB"/>
        </w:rPr>
        <w:t xml:space="preserve">published Guidance to Member States, recommending to end the use of EU Funds to finance institutions and to increase the funding for projects supporting Independent Living instead. </w:t>
      </w:r>
      <w:r w:rsidR="004A3940" w:rsidRPr="00BD7B75">
        <w:rPr>
          <w:rFonts w:ascii="Arial" w:hAnsi="Arial" w:cs="Arial"/>
          <w:lang w:val="en-GB"/>
        </w:rPr>
        <w:t>We</w:t>
      </w:r>
      <w:r w:rsidR="00BA2870">
        <w:rPr>
          <w:rFonts w:ascii="Arial" w:hAnsi="Arial" w:cs="Arial"/>
          <w:lang w:val="en-GB"/>
        </w:rPr>
        <w:t xml:space="preserve"> </w:t>
      </w:r>
      <w:r w:rsidR="004A3940" w:rsidRPr="00BD7B75">
        <w:rPr>
          <w:rFonts w:ascii="Arial" w:hAnsi="Arial" w:cs="Arial"/>
          <w:lang w:val="en-GB"/>
        </w:rPr>
        <w:t xml:space="preserve">are recommending a </w:t>
      </w:r>
      <w:r w:rsidR="005102D3">
        <w:rPr>
          <w:rFonts w:ascii="Arial" w:hAnsi="Arial" w:cs="Arial"/>
          <w:lang w:val="en-GB"/>
        </w:rPr>
        <w:lastRenderedPageBreak/>
        <w:t xml:space="preserve">presentation of the Guidance </w:t>
      </w:r>
      <w:r w:rsidR="00507F4C" w:rsidRPr="00BD7B75">
        <w:rPr>
          <w:rFonts w:ascii="Arial" w:hAnsi="Arial" w:cs="Arial"/>
          <w:lang w:val="en-GB"/>
        </w:rPr>
        <w:t>during the conference on “Social inclusion and independent living for people with disabilities in the EU” on the 11</w:t>
      </w:r>
      <w:r w:rsidR="00507F4C" w:rsidRPr="00BD7B75">
        <w:rPr>
          <w:rFonts w:ascii="Arial" w:hAnsi="Arial" w:cs="Arial"/>
          <w:vertAlign w:val="superscript"/>
          <w:lang w:val="en-GB"/>
        </w:rPr>
        <w:t>th</w:t>
      </w:r>
      <w:r w:rsidR="00507F4C" w:rsidRPr="00BD7B75">
        <w:rPr>
          <w:rFonts w:ascii="Arial" w:hAnsi="Arial" w:cs="Arial"/>
          <w:lang w:val="en-GB"/>
        </w:rPr>
        <w:t xml:space="preserve"> of April in Warsaw</w:t>
      </w:r>
      <w:r w:rsidR="00507F4C">
        <w:rPr>
          <w:rFonts w:ascii="Arial" w:hAnsi="Arial" w:cs="Arial"/>
          <w:lang w:val="en-GB"/>
        </w:rPr>
        <w:t>.</w:t>
      </w:r>
      <w:r w:rsidR="00F26D43">
        <w:rPr>
          <w:rFonts w:ascii="Arial" w:hAnsi="Arial" w:cs="Arial"/>
          <w:lang w:val="en-GB"/>
        </w:rPr>
        <w:t xml:space="preserve"> </w:t>
      </w:r>
      <w:r w:rsidR="005102D3">
        <w:rPr>
          <w:rFonts w:ascii="Arial" w:hAnsi="Arial" w:cs="Arial"/>
          <w:lang w:val="en-GB"/>
        </w:rPr>
        <w:t>The presentation should be followed by an exchange</w:t>
      </w:r>
      <w:r w:rsidR="00144394">
        <w:rPr>
          <w:rFonts w:ascii="Arial" w:hAnsi="Arial" w:cs="Arial"/>
          <w:lang w:val="en-GB"/>
        </w:rPr>
        <w:t>, involving disabled people´s organisations,</w:t>
      </w:r>
      <w:r w:rsidR="005102D3">
        <w:rPr>
          <w:rFonts w:ascii="Arial" w:hAnsi="Arial" w:cs="Arial"/>
          <w:lang w:val="en-GB"/>
        </w:rPr>
        <w:t xml:space="preserve"> on practices on the use of EU Funds in the financing of disability services.</w:t>
      </w:r>
    </w:p>
    <w:p w14:paraId="6F081042" w14:textId="77777777" w:rsidR="004A3940" w:rsidRPr="00BD7B75" w:rsidRDefault="004A3940" w:rsidP="004A3940">
      <w:pPr>
        <w:jc w:val="both"/>
        <w:rPr>
          <w:rFonts w:ascii="Arial" w:hAnsi="Arial" w:cs="Arial"/>
          <w:lang w:val="en-GB"/>
        </w:rPr>
      </w:pPr>
    </w:p>
    <w:p w14:paraId="2364B72E" w14:textId="77777777" w:rsidR="004A3940" w:rsidRPr="00BD7B75" w:rsidRDefault="004A3940" w:rsidP="004A3940">
      <w:pPr>
        <w:pStyle w:val="Listenabsatz"/>
        <w:numPr>
          <w:ilvl w:val="0"/>
          <w:numId w:val="16"/>
        </w:numPr>
        <w:jc w:val="both"/>
        <w:rPr>
          <w:rFonts w:ascii="Arial" w:hAnsi="Arial" w:cs="Arial"/>
          <w:b/>
          <w:bCs/>
          <w:lang w:val="en-GB"/>
        </w:rPr>
      </w:pPr>
      <w:r w:rsidRPr="00BD7B75">
        <w:rPr>
          <w:rFonts w:ascii="Arial" w:hAnsi="Arial" w:cs="Arial"/>
          <w:b/>
          <w:bCs/>
          <w:lang w:val="en-GB"/>
        </w:rPr>
        <w:t xml:space="preserve">Reform the General Block Exemption Regulation </w:t>
      </w:r>
      <w:r>
        <w:rPr>
          <w:rFonts w:ascii="Arial" w:hAnsi="Arial" w:cs="Arial"/>
          <w:b/>
          <w:bCs/>
          <w:lang w:val="en-GB"/>
        </w:rPr>
        <w:t>to promote employment in the open labour market</w:t>
      </w:r>
    </w:p>
    <w:p w14:paraId="69D41548" w14:textId="77777777" w:rsidR="004A3940" w:rsidRDefault="004A3940" w:rsidP="004A3940">
      <w:pPr>
        <w:jc w:val="both"/>
        <w:rPr>
          <w:rFonts w:ascii="Arial" w:hAnsi="Arial" w:cs="Arial"/>
          <w:lang w:val="en-GB"/>
        </w:rPr>
      </w:pPr>
      <w:r w:rsidRPr="00BD7B75">
        <w:rPr>
          <w:rFonts w:ascii="Arial" w:hAnsi="Arial" w:cs="Arial"/>
          <w:lang w:val="en-GB"/>
        </w:rPr>
        <w:t>The UN CRPD recognises the right of disabled people to work on an equal basis with others. General Comment No 8 on the rights of persons with disabilities to work and employment stated that sheltered employment cannot be considered a measure for the progressive realisation of the right to work. The General Comment confirmed that sheltered employment is based on ableism and therefore discriminatory</w:t>
      </w:r>
      <w:r>
        <w:rPr>
          <w:rFonts w:ascii="Arial" w:hAnsi="Arial" w:cs="Arial"/>
          <w:lang w:val="en-GB"/>
        </w:rPr>
        <w:t xml:space="preserve">: </w:t>
      </w:r>
    </w:p>
    <w:p w14:paraId="0841667E" w14:textId="77777777" w:rsidR="004A3940" w:rsidRPr="00BD7B75" w:rsidRDefault="004A3940" w:rsidP="004A3940">
      <w:pPr>
        <w:jc w:val="both"/>
        <w:rPr>
          <w:rFonts w:ascii="Arial" w:hAnsi="Arial" w:cs="Arial"/>
          <w:lang w:val="en-GB"/>
        </w:rPr>
      </w:pPr>
      <w:r>
        <w:rPr>
          <w:rFonts w:ascii="Arial" w:hAnsi="Arial" w:cs="Arial"/>
          <w:lang w:val="en-GB"/>
        </w:rPr>
        <w:t>“</w:t>
      </w:r>
      <w:r w:rsidRPr="00745519">
        <w:rPr>
          <w:rFonts w:ascii="Arial" w:hAnsi="Arial" w:cs="Arial"/>
          <w:i/>
          <w:iCs/>
          <w:lang w:val="en-GB"/>
        </w:rPr>
        <w:t>Ableism is the foundation of the medical and charity models of disability that leads to social prejudice, inequality and discrimination against persons with disabilities, as it underpins legislation, policies and practices such as segregated employment, for example “sheltered workshops” and can result in involuntary participation in the informal economy</w:t>
      </w:r>
      <w:r w:rsidRPr="00745519">
        <w:rPr>
          <w:rFonts w:ascii="Arial" w:hAnsi="Arial" w:cs="Arial"/>
          <w:lang w:val="en-GB"/>
        </w:rPr>
        <w:t>.</w:t>
      </w:r>
      <w:r>
        <w:rPr>
          <w:rFonts w:ascii="Arial" w:hAnsi="Arial" w:cs="Arial"/>
          <w:lang w:val="en-GB"/>
        </w:rPr>
        <w:t>”</w:t>
      </w:r>
    </w:p>
    <w:p w14:paraId="5005A280" w14:textId="77777777" w:rsidR="004A3940" w:rsidRPr="00BD7B75" w:rsidRDefault="004A3940" w:rsidP="004A3940">
      <w:pPr>
        <w:jc w:val="both"/>
        <w:rPr>
          <w:rFonts w:ascii="Arial" w:hAnsi="Arial" w:cs="Arial"/>
          <w:lang w:val="en-GB"/>
        </w:rPr>
      </w:pPr>
      <w:r w:rsidRPr="00BD7B75">
        <w:rPr>
          <w:rFonts w:ascii="Arial" w:hAnsi="Arial" w:cs="Arial"/>
          <w:lang w:val="en-GB"/>
        </w:rPr>
        <w:t xml:space="preserve">ENIL research discovered 12 cases in which </w:t>
      </w:r>
      <w:r>
        <w:rPr>
          <w:rFonts w:ascii="Arial" w:hAnsi="Arial" w:cs="Arial"/>
          <w:lang w:val="en-GB"/>
        </w:rPr>
        <w:t>M</w:t>
      </w:r>
      <w:r w:rsidRPr="00BD7B75">
        <w:rPr>
          <w:rFonts w:ascii="Arial" w:hAnsi="Arial" w:cs="Arial"/>
          <w:lang w:val="en-GB"/>
        </w:rPr>
        <w:t xml:space="preserve">ember </w:t>
      </w:r>
      <w:r>
        <w:rPr>
          <w:rFonts w:ascii="Arial" w:hAnsi="Arial" w:cs="Arial"/>
          <w:lang w:val="en-GB"/>
        </w:rPr>
        <w:t>S</w:t>
      </w:r>
      <w:r w:rsidRPr="00BD7B75">
        <w:rPr>
          <w:rFonts w:ascii="Arial" w:hAnsi="Arial" w:cs="Arial"/>
          <w:lang w:val="en-GB"/>
        </w:rPr>
        <w:t>tates subsidised sheltered employment with EUR 550,43 million. For example:</w:t>
      </w:r>
    </w:p>
    <w:p w14:paraId="0337E138" w14:textId="77777777" w:rsidR="004A3940" w:rsidRPr="00BD7B75" w:rsidRDefault="004A3940" w:rsidP="004A3940">
      <w:pPr>
        <w:numPr>
          <w:ilvl w:val="0"/>
          <w:numId w:val="6"/>
        </w:numPr>
        <w:jc w:val="both"/>
        <w:rPr>
          <w:rFonts w:ascii="Arial" w:hAnsi="Arial" w:cs="Arial"/>
          <w:lang w:val="en-GB"/>
        </w:rPr>
      </w:pPr>
      <w:r w:rsidRPr="00BD7B75">
        <w:rPr>
          <w:rFonts w:ascii="Arial" w:hAnsi="Arial" w:cs="Arial"/>
          <w:lang w:val="en-GB"/>
        </w:rPr>
        <w:t xml:space="preserve">The Swedish government </w:t>
      </w:r>
      <w:hyperlink r:id="rId11" w:tgtFrame="_blank" w:history="1">
        <w:r w:rsidRPr="00BD7B75">
          <w:rPr>
            <w:rStyle w:val="Hyperlink"/>
            <w:rFonts w:ascii="Arial" w:hAnsi="Arial" w:cs="Arial"/>
            <w:lang w:val="en-GB"/>
          </w:rPr>
          <w:t>is subsidising</w:t>
        </w:r>
      </w:hyperlink>
      <w:r w:rsidRPr="00BD7B75">
        <w:rPr>
          <w:rFonts w:ascii="Arial" w:hAnsi="Arial" w:cs="Arial"/>
          <w:lang w:val="en-GB"/>
        </w:rPr>
        <w:t xml:space="preserve"> the provider of sheltered employment </w:t>
      </w:r>
      <w:proofErr w:type="spellStart"/>
      <w:r w:rsidRPr="00BD7B75">
        <w:rPr>
          <w:rFonts w:ascii="Arial" w:hAnsi="Arial" w:cs="Arial"/>
          <w:lang w:val="en-GB"/>
        </w:rPr>
        <w:t>Samhall</w:t>
      </w:r>
      <w:proofErr w:type="spellEnd"/>
      <w:r w:rsidRPr="00BD7B75">
        <w:rPr>
          <w:rFonts w:ascii="Arial" w:hAnsi="Arial" w:cs="Arial"/>
          <w:lang w:val="en-GB"/>
        </w:rPr>
        <w:t xml:space="preserve"> Aktiebolag with EUR 500 million per year. </w:t>
      </w:r>
      <w:proofErr w:type="spellStart"/>
      <w:r w:rsidRPr="00BD7B75">
        <w:rPr>
          <w:rFonts w:ascii="Arial" w:hAnsi="Arial" w:cs="Arial"/>
          <w:lang w:val="en-GB"/>
        </w:rPr>
        <w:t>Samhall</w:t>
      </w:r>
      <w:proofErr w:type="spellEnd"/>
      <w:r w:rsidRPr="00BD7B75">
        <w:rPr>
          <w:rFonts w:ascii="Arial" w:hAnsi="Arial" w:cs="Arial"/>
          <w:lang w:val="en-GB"/>
        </w:rPr>
        <w:t xml:space="preserve"> is employing 19 135 disabled people.   </w:t>
      </w:r>
    </w:p>
    <w:p w14:paraId="11C7D738" w14:textId="77777777" w:rsidR="004A3940" w:rsidRPr="00BD7B75" w:rsidRDefault="004A3940" w:rsidP="004A3940">
      <w:pPr>
        <w:numPr>
          <w:ilvl w:val="0"/>
          <w:numId w:val="6"/>
        </w:numPr>
        <w:jc w:val="both"/>
        <w:rPr>
          <w:rFonts w:ascii="Arial" w:hAnsi="Arial" w:cs="Arial"/>
          <w:lang w:val="en-GB"/>
        </w:rPr>
      </w:pPr>
      <w:hyperlink r:id="rId12" w:tgtFrame="_blank" w:history="1">
        <w:r w:rsidRPr="00BD7B75">
          <w:rPr>
            <w:rStyle w:val="Hyperlink"/>
            <w:rFonts w:ascii="Arial" w:hAnsi="Arial" w:cs="Arial"/>
            <w:lang w:val="en-GB"/>
          </w:rPr>
          <w:t>The government of Bavaria</w:t>
        </w:r>
      </w:hyperlink>
      <w:r w:rsidRPr="00BD7B75">
        <w:rPr>
          <w:rFonts w:ascii="Arial" w:hAnsi="Arial" w:cs="Arial"/>
          <w:lang w:val="en-GB"/>
        </w:rPr>
        <w:t xml:space="preserve"> in Germany is subsidising the construction of a sheltered workshop for 240 disabled people with EUR 10,6 million.</w:t>
      </w:r>
    </w:p>
    <w:p w14:paraId="7F630AF0" w14:textId="6121A832" w:rsidR="007B7475" w:rsidRDefault="007B7475" w:rsidP="004A3940">
      <w:pPr>
        <w:jc w:val="both"/>
        <w:rPr>
          <w:rFonts w:ascii="Arial" w:hAnsi="Arial" w:cs="Arial"/>
          <w:lang w:val="en-GB"/>
        </w:rPr>
      </w:pPr>
      <w:r>
        <w:rPr>
          <w:rFonts w:ascii="Arial" w:hAnsi="Arial" w:cs="Arial"/>
          <w:lang w:val="en-GB"/>
        </w:rPr>
        <w:t xml:space="preserve">There is evidence that sheltered employment is not effective in securing transitions </w:t>
      </w:r>
      <w:r w:rsidR="00742DEA">
        <w:rPr>
          <w:rFonts w:ascii="Arial" w:hAnsi="Arial" w:cs="Arial"/>
          <w:lang w:val="en-GB"/>
        </w:rPr>
        <w:t>to the regular labour market.</w:t>
      </w:r>
      <w:r w:rsidR="00742DEA">
        <w:rPr>
          <w:rStyle w:val="Funotenzeichen"/>
          <w:rFonts w:ascii="Arial" w:hAnsi="Arial" w:cs="Arial"/>
          <w:lang w:val="en-GB"/>
        </w:rPr>
        <w:footnoteReference w:id="1"/>
      </w:r>
      <w:r w:rsidR="00742DEA">
        <w:rPr>
          <w:rFonts w:ascii="Arial" w:hAnsi="Arial" w:cs="Arial"/>
          <w:lang w:val="en-GB"/>
        </w:rPr>
        <w:t xml:space="preserve"> It is </w:t>
      </w:r>
      <w:r w:rsidR="00620DD1">
        <w:rPr>
          <w:rFonts w:ascii="Arial" w:hAnsi="Arial" w:cs="Arial"/>
          <w:lang w:val="en-GB"/>
        </w:rPr>
        <w:t xml:space="preserve">claimed that disabled people cannot work for companies that compete </w:t>
      </w:r>
      <w:r w:rsidR="004C2909">
        <w:rPr>
          <w:rFonts w:ascii="Arial" w:hAnsi="Arial" w:cs="Arial"/>
          <w:lang w:val="en-GB"/>
        </w:rPr>
        <w:t>on a market. In many countries,</w:t>
      </w:r>
      <w:r w:rsidR="00874A1E">
        <w:rPr>
          <w:rFonts w:ascii="Arial" w:hAnsi="Arial" w:cs="Arial"/>
          <w:lang w:val="en-GB"/>
        </w:rPr>
        <w:t xml:space="preserve"> providers of sheltered employment sell goods and service</w:t>
      </w:r>
      <w:r w:rsidR="00D04F53">
        <w:rPr>
          <w:rFonts w:ascii="Arial" w:hAnsi="Arial" w:cs="Arial"/>
          <w:lang w:val="en-GB"/>
        </w:rPr>
        <w:t>s to generate revenue or make profits.</w:t>
      </w:r>
      <w:r w:rsidR="00D04F53">
        <w:rPr>
          <w:rStyle w:val="Funotenzeichen"/>
          <w:rFonts w:ascii="Arial" w:hAnsi="Arial" w:cs="Arial"/>
          <w:lang w:val="en-GB"/>
        </w:rPr>
        <w:footnoteReference w:id="2"/>
      </w:r>
      <w:r w:rsidR="000E4C43">
        <w:rPr>
          <w:rFonts w:ascii="Arial" w:hAnsi="Arial" w:cs="Arial"/>
          <w:lang w:val="en-GB"/>
        </w:rPr>
        <w:t xml:space="preserve"> If disabled people can </w:t>
      </w:r>
      <w:r w:rsidR="00E94CBF">
        <w:rPr>
          <w:rFonts w:ascii="Arial" w:hAnsi="Arial" w:cs="Arial"/>
          <w:lang w:val="en-GB"/>
        </w:rPr>
        <w:t xml:space="preserve">work under market conditions for sheltered workshops, they can work under market conditions for regular companies. </w:t>
      </w:r>
    </w:p>
    <w:p w14:paraId="50E57475" w14:textId="77777777" w:rsidR="004A3940" w:rsidRPr="00BD7B75" w:rsidRDefault="004A3940" w:rsidP="004A3940">
      <w:pPr>
        <w:jc w:val="both"/>
        <w:rPr>
          <w:rFonts w:ascii="Arial" w:hAnsi="Arial" w:cs="Arial"/>
          <w:lang w:val="en-GB"/>
        </w:rPr>
      </w:pPr>
      <w:r w:rsidRPr="00BD7B75">
        <w:rPr>
          <w:rFonts w:ascii="Arial" w:hAnsi="Arial" w:cs="Arial"/>
          <w:lang w:val="en-GB"/>
        </w:rPr>
        <w:lastRenderedPageBreak/>
        <w:t>The European Union could do more to mobilise resources for the inclusion of disabled people into the regular labour market. ENIL proposes a reform of legislation on state aid, to incentivise national authorities to make more financial support available for companies that hire disabled people. The General Block Exemption Regulation permits the public purse to fund</w:t>
      </w:r>
      <w:r>
        <w:rPr>
          <w:rFonts w:ascii="Arial" w:hAnsi="Arial" w:cs="Arial"/>
          <w:lang w:val="en-GB"/>
        </w:rPr>
        <w:t xml:space="preserve"> the following measures:</w:t>
      </w:r>
    </w:p>
    <w:p w14:paraId="0DB19EA0" w14:textId="77777777" w:rsidR="004A3940" w:rsidRPr="00BD7B75" w:rsidRDefault="004A3940" w:rsidP="004A3940">
      <w:pPr>
        <w:pStyle w:val="Listenabsatz"/>
        <w:numPr>
          <w:ilvl w:val="0"/>
          <w:numId w:val="5"/>
        </w:numPr>
        <w:jc w:val="both"/>
        <w:rPr>
          <w:rFonts w:ascii="Arial" w:hAnsi="Arial" w:cs="Arial"/>
          <w:lang w:val="en-GB"/>
        </w:rPr>
      </w:pPr>
      <w:r w:rsidRPr="00BD7B75">
        <w:rPr>
          <w:rFonts w:ascii="Arial" w:hAnsi="Arial" w:cs="Arial"/>
          <w:lang w:val="en-GB"/>
        </w:rPr>
        <w:t>contributions to wages</w:t>
      </w:r>
    </w:p>
    <w:p w14:paraId="721F05BC" w14:textId="77777777" w:rsidR="004A3940" w:rsidRPr="00BD7B75" w:rsidRDefault="004A3940" w:rsidP="004A3940">
      <w:pPr>
        <w:pStyle w:val="Listenabsatz"/>
        <w:numPr>
          <w:ilvl w:val="0"/>
          <w:numId w:val="5"/>
        </w:numPr>
        <w:jc w:val="both"/>
        <w:rPr>
          <w:rFonts w:ascii="Arial" w:hAnsi="Arial" w:cs="Arial"/>
          <w:lang w:val="en-GB"/>
        </w:rPr>
      </w:pPr>
      <w:r w:rsidRPr="00BD7B75">
        <w:rPr>
          <w:rFonts w:ascii="Arial" w:hAnsi="Arial" w:cs="Arial"/>
          <w:lang w:val="en-GB"/>
        </w:rPr>
        <w:t>assistance at work</w:t>
      </w:r>
    </w:p>
    <w:p w14:paraId="2B2C048B" w14:textId="77777777" w:rsidR="004A3940" w:rsidRPr="00BD7B75" w:rsidRDefault="004A3940" w:rsidP="004A3940">
      <w:pPr>
        <w:pStyle w:val="Listenabsatz"/>
        <w:numPr>
          <w:ilvl w:val="0"/>
          <w:numId w:val="5"/>
        </w:numPr>
        <w:jc w:val="both"/>
        <w:rPr>
          <w:rFonts w:ascii="Arial" w:hAnsi="Arial" w:cs="Arial"/>
          <w:lang w:val="en-GB"/>
        </w:rPr>
      </w:pPr>
      <w:r w:rsidRPr="00BD7B75">
        <w:rPr>
          <w:rFonts w:ascii="Arial" w:hAnsi="Arial" w:cs="Arial"/>
          <w:lang w:val="en-GB"/>
        </w:rPr>
        <w:t>the adaptation of premises</w:t>
      </w:r>
    </w:p>
    <w:p w14:paraId="52B71D17" w14:textId="77777777" w:rsidR="004A3940" w:rsidRPr="00BD7B75" w:rsidRDefault="004A3940" w:rsidP="004A3940">
      <w:pPr>
        <w:pStyle w:val="Listenabsatz"/>
        <w:numPr>
          <w:ilvl w:val="0"/>
          <w:numId w:val="5"/>
        </w:numPr>
        <w:jc w:val="both"/>
        <w:rPr>
          <w:rFonts w:ascii="Arial" w:hAnsi="Arial" w:cs="Arial"/>
          <w:lang w:val="en-GB"/>
        </w:rPr>
      </w:pPr>
      <w:r w:rsidRPr="00BD7B75">
        <w:rPr>
          <w:rFonts w:ascii="Arial" w:hAnsi="Arial" w:cs="Arial"/>
          <w:lang w:val="en-GB"/>
        </w:rPr>
        <w:t>the purchase of equipment</w:t>
      </w:r>
    </w:p>
    <w:p w14:paraId="55E3D7F7" w14:textId="77777777" w:rsidR="004A3940" w:rsidRPr="00BD7B75" w:rsidRDefault="004A3940" w:rsidP="004A3940">
      <w:pPr>
        <w:pStyle w:val="Listenabsatz"/>
        <w:numPr>
          <w:ilvl w:val="0"/>
          <w:numId w:val="5"/>
        </w:numPr>
        <w:jc w:val="both"/>
        <w:rPr>
          <w:rFonts w:ascii="Arial" w:hAnsi="Arial" w:cs="Arial"/>
          <w:lang w:val="en-GB"/>
        </w:rPr>
      </w:pPr>
      <w:r w:rsidRPr="00BD7B75">
        <w:rPr>
          <w:rFonts w:ascii="Arial" w:hAnsi="Arial" w:cs="Arial"/>
          <w:lang w:val="en-GB"/>
        </w:rPr>
        <w:t>transportation</w:t>
      </w:r>
    </w:p>
    <w:p w14:paraId="20E10C0E" w14:textId="77777777" w:rsidR="004A3940" w:rsidRPr="00BD7B75" w:rsidRDefault="004A3940" w:rsidP="004A3940">
      <w:pPr>
        <w:pStyle w:val="Listenabsatz"/>
        <w:numPr>
          <w:ilvl w:val="0"/>
          <w:numId w:val="5"/>
        </w:numPr>
        <w:jc w:val="both"/>
        <w:rPr>
          <w:rFonts w:ascii="Arial" w:hAnsi="Arial" w:cs="Arial"/>
          <w:lang w:val="en-GB"/>
        </w:rPr>
      </w:pPr>
      <w:r w:rsidRPr="00BD7B75">
        <w:rPr>
          <w:rFonts w:ascii="Arial" w:hAnsi="Arial" w:cs="Arial"/>
          <w:lang w:val="en-GB"/>
        </w:rPr>
        <w:t>rehabilitation</w:t>
      </w:r>
    </w:p>
    <w:p w14:paraId="74982915" w14:textId="77777777" w:rsidR="004A3940" w:rsidRPr="00BD7B75" w:rsidRDefault="004A3940" w:rsidP="004A3940">
      <w:pPr>
        <w:pStyle w:val="Listenabsatz"/>
        <w:numPr>
          <w:ilvl w:val="0"/>
          <w:numId w:val="5"/>
        </w:numPr>
        <w:jc w:val="both"/>
        <w:rPr>
          <w:rFonts w:ascii="Arial" w:hAnsi="Arial" w:cs="Arial"/>
          <w:lang w:val="en-GB"/>
        </w:rPr>
      </w:pPr>
      <w:r w:rsidRPr="00BD7B75">
        <w:rPr>
          <w:rFonts w:ascii="Arial" w:hAnsi="Arial" w:cs="Arial"/>
          <w:lang w:val="en-GB"/>
        </w:rPr>
        <w:t xml:space="preserve">sheltered employment </w:t>
      </w:r>
    </w:p>
    <w:p w14:paraId="0C6D0D15" w14:textId="77777777" w:rsidR="004A3940" w:rsidRPr="00BD7B75" w:rsidRDefault="004A3940" w:rsidP="004A3940">
      <w:pPr>
        <w:jc w:val="both"/>
        <w:rPr>
          <w:rFonts w:ascii="Arial" w:hAnsi="Arial" w:cs="Arial"/>
          <w:lang w:val="en-GB"/>
        </w:rPr>
      </w:pPr>
      <w:r w:rsidRPr="00BD7B75">
        <w:rPr>
          <w:rFonts w:ascii="Arial" w:hAnsi="Arial" w:cs="Arial"/>
          <w:lang w:val="en-GB"/>
        </w:rPr>
        <w:t>This regulation will be reviewed by the European Commission until the end of 2026. ENIL recommends removing the option of financing sheltered employment from this list. This could be done by removing letter f, of paragraph 2 of article 34 from the General Block Exemption Regulation. We</w:t>
      </w:r>
      <w:r>
        <w:rPr>
          <w:rFonts w:ascii="Arial" w:hAnsi="Arial" w:cs="Arial"/>
          <w:lang w:val="en-GB"/>
        </w:rPr>
        <w:t xml:space="preserve"> ask</w:t>
      </w:r>
      <w:r w:rsidRPr="00BD7B75">
        <w:rPr>
          <w:rFonts w:ascii="Arial" w:hAnsi="Arial" w:cs="Arial"/>
          <w:lang w:val="en-GB"/>
        </w:rPr>
        <w:t xml:space="preserve"> the Polish Presidency of the EU Council to support the inclusion of disabled people into the regular labour market by supporting a reform of the General Block Exemption Regulation. </w:t>
      </w:r>
    </w:p>
    <w:p w14:paraId="05A66577" w14:textId="77777777" w:rsidR="004A3940" w:rsidRPr="00BD7B75" w:rsidRDefault="004A3940" w:rsidP="004A3940">
      <w:pPr>
        <w:jc w:val="both"/>
        <w:rPr>
          <w:rFonts w:ascii="Arial" w:hAnsi="Arial" w:cs="Arial"/>
          <w:lang w:val="en-GB"/>
        </w:rPr>
      </w:pPr>
    </w:p>
    <w:p w14:paraId="429F97B4" w14:textId="77777777" w:rsidR="004A3940" w:rsidRPr="00BD7B75" w:rsidRDefault="004A3940" w:rsidP="004A3940">
      <w:pPr>
        <w:pStyle w:val="Listenabsatz"/>
        <w:numPr>
          <w:ilvl w:val="0"/>
          <w:numId w:val="16"/>
        </w:numPr>
        <w:rPr>
          <w:rFonts w:ascii="Arial" w:hAnsi="Arial" w:cs="Arial"/>
          <w:b/>
          <w:bCs/>
          <w:lang w:val="en-GB"/>
        </w:rPr>
      </w:pPr>
      <w:r w:rsidRPr="00BD7B75">
        <w:rPr>
          <w:rFonts w:ascii="Arial" w:hAnsi="Arial" w:cs="Arial"/>
          <w:b/>
          <w:bCs/>
          <w:lang w:val="en-GB"/>
        </w:rPr>
        <w:t>Revis</w:t>
      </w:r>
      <w:r>
        <w:rPr>
          <w:rFonts w:ascii="Arial" w:hAnsi="Arial" w:cs="Arial"/>
          <w:b/>
          <w:bCs/>
          <w:lang w:val="en-GB"/>
        </w:rPr>
        <w:t>it</w:t>
      </w:r>
      <w:r w:rsidRPr="00BD7B75">
        <w:rPr>
          <w:rFonts w:ascii="Arial" w:hAnsi="Arial" w:cs="Arial"/>
          <w:b/>
          <w:bCs/>
          <w:lang w:val="en-GB"/>
        </w:rPr>
        <w:t xml:space="preserve"> the draft regulation on the protection of vulnerable adults</w:t>
      </w:r>
      <w:r>
        <w:rPr>
          <w:rFonts w:ascii="Arial" w:hAnsi="Arial" w:cs="Arial"/>
          <w:b/>
          <w:bCs/>
          <w:lang w:val="en-GB"/>
        </w:rPr>
        <w:t xml:space="preserve"> to promote full legal capacity</w:t>
      </w:r>
    </w:p>
    <w:p w14:paraId="7F8BA9BB" w14:textId="77777777" w:rsidR="004A3940" w:rsidRPr="00BD7B75" w:rsidRDefault="004A3940" w:rsidP="004A3940">
      <w:pPr>
        <w:pStyle w:val="Listenabsatz"/>
        <w:ind w:left="360"/>
        <w:rPr>
          <w:rFonts w:ascii="Arial" w:hAnsi="Arial" w:cs="Arial"/>
          <w:b/>
          <w:bCs/>
          <w:lang w:val="en-GB"/>
        </w:rPr>
      </w:pPr>
    </w:p>
    <w:p w14:paraId="4B89EC8B" w14:textId="77777777" w:rsidR="00B33E53" w:rsidRDefault="004A3940" w:rsidP="004A3940">
      <w:pPr>
        <w:jc w:val="both"/>
        <w:rPr>
          <w:rFonts w:ascii="Arial" w:hAnsi="Arial" w:cs="Arial"/>
          <w:lang w:val="en-GB"/>
        </w:rPr>
      </w:pPr>
      <w:r w:rsidRPr="00BD7B75">
        <w:rPr>
          <w:rFonts w:ascii="Arial" w:hAnsi="Arial" w:cs="Arial"/>
          <w:lang w:val="en-GB"/>
        </w:rPr>
        <w:t xml:space="preserve">The European </w:t>
      </w:r>
      <w:r>
        <w:rPr>
          <w:rFonts w:ascii="Arial" w:hAnsi="Arial" w:cs="Arial"/>
          <w:lang w:val="en-GB"/>
        </w:rPr>
        <w:t>Commission</w:t>
      </w:r>
      <w:r w:rsidRPr="00BD7B75">
        <w:rPr>
          <w:rFonts w:ascii="Arial" w:hAnsi="Arial" w:cs="Arial"/>
          <w:lang w:val="en-GB"/>
        </w:rPr>
        <w:t xml:space="preserve"> is working on a Regulation </w:t>
      </w:r>
      <w:r>
        <w:rPr>
          <w:rFonts w:ascii="Arial" w:hAnsi="Arial" w:cs="Arial"/>
          <w:lang w:val="en-GB"/>
        </w:rPr>
        <w:t>o</w:t>
      </w:r>
      <w:r w:rsidRPr="00BD7B75">
        <w:rPr>
          <w:rFonts w:ascii="Arial" w:hAnsi="Arial" w:cs="Arial"/>
          <w:lang w:val="en-GB"/>
        </w:rPr>
        <w:t xml:space="preserve">n Jurisdiction, Applicable Law, Recognition </w:t>
      </w:r>
      <w:r>
        <w:rPr>
          <w:rFonts w:ascii="Arial" w:hAnsi="Arial" w:cs="Arial"/>
          <w:lang w:val="en-GB"/>
        </w:rPr>
        <w:t>a</w:t>
      </w:r>
      <w:r w:rsidRPr="00BD7B75">
        <w:rPr>
          <w:rFonts w:ascii="Arial" w:hAnsi="Arial" w:cs="Arial"/>
          <w:lang w:val="en-GB"/>
        </w:rPr>
        <w:t xml:space="preserve">nd Enforcement </w:t>
      </w:r>
      <w:r>
        <w:rPr>
          <w:rFonts w:ascii="Arial" w:hAnsi="Arial" w:cs="Arial"/>
          <w:lang w:val="en-GB"/>
        </w:rPr>
        <w:t>o</w:t>
      </w:r>
      <w:r w:rsidRPr="00BD7B75">
        <w:rPr>
          <w:rFonts w:ascii="Arial" w:hAnsi="Arial" w:cs="Arial"/>
          <w:lang w:val="en-GB"/>
        </w:rPr>
        <w:t xml:space="preserve">f Measures </w:t>
      </w:r>
      <w:r>
        <w:rPr>
          <w:rFonts w:ascii="Arial" w:hAnsi="Arial" w:cs="Arial"/>
          <w:lang w:val="en-GB"/>
        </w:rPr>
        <w:t>a</w:t>
      </w:r>
      <w:r w:rsidRPr="00BD7B75">
        <w:rPr>
          <w:rFonts w:ascii="Arial" w:hAnsi="Arial" w:cs="Arial"/>
          <w:lang w:val="en-GB"/>
        </w:rPr>
        <w:t xml:space="preserve">nd Cooperation </w:t>
      </w:r>
      <w:r>
        <w:rPr>
          <w:rFonts w:ascii="Arial" w:hAnsi="Arial" w:cs="Arial"/>
          <w:lang w:val="en-GB"/>
        </w:rPr>
        <w:t>i</w:t>
      </w:r>
      <w:r w:rsidRPr="00BD7B75">
        <w:rPr>
          <w:rFonts w:ascii="Arial" w:hAnsi="Arial" w:cs="Arial"/>
          <w:lang w:val="en-GB"/>
        </w:rPr>
        <w:t xml:space="preserve">n Matters Relating </w:t>
      </w:r>
      <w:r>
        <w:rPr>
          <w:rFonts w:ascii="Arial" w:hAnsi="Arial" w:cs="Arial"/>
          <w:lang w:val="en-GB"/>
        </w:rPr>
        <w:t>t</w:t>
      </w:r>
      <w:r w:rsidRPr="00BD7B75">
        <w:rPr>
          <w:rFonts w:ascii="Arial" w:hAnsi="Arial" w:cs="Arial"/>
          <w:lang w:val="en-GB"/>
        </w:rPr>
        <w:t xml:space="preserve">o </w:t>
      </w:r>
      <w:r>
        <w:rPr>
          <w:rFonts w:ascii="Arial" w:hAnsi="Arial" w:cs="Arial"/>
          <w:lang w:val="en-GB"/>
        </w:rPr>
        <w:t>t</w:t>
      </w:r>
      <w:r w:rsidRPr="00BD7B75">
        <w:rPr>
          <w:rFonts w:ascii="Arial" w:hAnsi="Arial" w:cs="Arial"/>
          <w:lang w:val="en-GB"/>
        </w:rPr>
        <w:t xml:space="preserve">he Protection </w:t>
      </w:r>
      <w:r>
        <w:rPr>
          <w:rFonts w:ascii="Arial" w:hAnsi="Arial" w:cs="Arial"/>
          <w:lang w:val="en-GB"/>
        </w:rPr>
        <w:t>o</w:t>
      </w:r>
      <w:r w:rsidRPr="00BD7B75">
        <w:rPr>
          <w:rFonts w:ascii="Arial" w:hAnsi="Arial" w:cs="Arial"/>
          <w:lang w:val="en-GB"/>
        </w:rPr>
        <w:t xml:space="preserve">f Adults, COM (2023) 280 final. This draft regulation calls into question the right to legal capacity and equality before the law as </w:t>
      </w:r>
      <w:r>
        <w:rPr>
          <w:rFonts w:ascii="Arial" w:hAnsi="Arial" w:cs="Arial"/>
          <w:lang w:val="en-GB"/>
        </w:rPr>
        <w:t>guaranteed</w:t>
      </w:r>
      <w:r w:rsidRPr="00BD7B75">
        <w:rPr>
          <w:rFonts w:ascii="Arial" w:hAnsi="Arial" w:cs="Arial"/>
          <w:lang w:val="en-GB"/>
        </w:rPr>
        <w:t xml:space="preserve"> in the UN CRPD.</w:t>
      </w:r>
    </w:p>
    <w:p w14:paraId="2BFB66DE" w14:textId="2BD4820F" w:rsidR="004A3940" w:rsidRPr="00BD7B75" w:rsidRDefault="00B33E53" w:rsidP="004A3940">
      <w:pPr>
        <w:jc w:val="both"/>
        <w:rPr>
          <w:rFonts w:ascii="Arial" w:hAnsi="Arial" w:cs="Arial"/>
          <w:lang w:val="en-GB"/>
        </w:rPr>
      </w:pPr>
      <w:r>
        <w:rPr>
          <w:rFonts w:ascii="Arial" w:hAnsi="Arial" w:cs="Arial"/>
          <w:lang w:val="en-GB"/>
        </w:rPr>
        <w:t xml:space="preserve">It is the objective of the regulation, to establish </w:t>
      </w:r>
      <w:r w:rsidR="00FA4081">
        <w:rPr>
          <w:rFonts w:ascii="Arial" w:hAnsi="Arial" w:cs="Arial"/>
          <w:lang w:val="en-GB"/>
        </w:rPr>
        <w:t>procedures for the automatic recognition</w:t>
      </w:r>
      <w:r w:rsidR="007F6669">
        <w:rPr>
          <w:rFonts w:ascii="Arial" w:hAnsi="Arial" w:cs="Arial"/>
          <w:lang w:val="en-GB"/>
        </w:rPr>
        <w:t xml:space="preserve"> between countries</w:t>
      </w:r>
      <w:r w:rsidR="00FA4081">
        <w:rPr>
          <w:rFonts w:ascii="Arial" w:hAnsi="Arial" w:cs="Arial"/>
          <w:lang w:val="en-GB"/>
        </w:rPr>
        <w:t xml:space="preserve"> of measures to deprive disabled people and older people of their legal capacity. </w:t>
      </w:r>
      <w:r w:rsidR="00AB764C">
        <w:rPr>
          <w:rFonts w:ascii="Arial" w:hAnsi="Arial" w:cs="Arial"/>
          <w:lang w:val="en-GB"/>
        </w:rPr>
        <w:t xml:space="preserve">Articles 1, 2 and 3 </w:t>
      </w:r>
      <w:r w:rsidR="000E4C7F">
        <w:rPr>
          <w:rFonts w:ascii="Arial" w:hAnsi="Arial" w:cs="Arial"/>
          <w:lang w:val="en-GB"/>
        </w:rPr>
        <w:t>outline the subject matter, sco</w:t>
      </w:r>
      <w:r w:rsidR="007F6669">
        <w:rPr>
          <w:rFonts w:ascii="Arial" w:hAnsi="Arial" w:cs="Arial"/>
          <w:lang w:val="en-GB"/>
        </w:rPr>
        <w:t xml:space="preserve">pe and possible measures. </w:t>
      </w:r>
    </w:p>
    <w:p w14:paraId="3031A382" w14:textId="77777777" w:rsidR="004A3940" w:rsidRPr="00BD7B75" w:rsidRDefault="004A3940" w:rsidP="004A3940">
      <w:pPr>
        <w:jc w:val="both"/>
        <w:rPr>
          <w:rFonts w:ascii="Arial" w:hAnsi="Arial" w:cs="Arial"/>
          <w:lang w:val="en-GB"/>
        </w:rPr>
      </w:pPr>
      <w:r w:rsidRPr="00BD7B75">
        <w:rPr>
          <w:rFonts w:ascii="Arial" w:hAnsi="Arial" w:cs="Arial"/>
          <w:lang w:val="en-GB"/>
        </w:rPr>
        <w:t>Article 21 grant</w:t>
      </w:r>
      <w:r>
        <w:rPr>
          <w:rFonts w:ascii="Arial" w:hAnsi="Arial" w:cs="Arial"/>
          <w:lang w:val="en-GB"/>
        </w:rPr>
        <w:t>s</w:t>
      </w:r>
      <w:r w:rsidRPr="00BD7B75">
        <w:rPr>
          <w:rFonts w:ascii="Arial" w:hAnsi="Arial" w:cs="Arial"/>
          <w:lang w:val="en-GB"/>
        </w:rPr>
        <w:t xml:space="preserve"> authorities the power to institutionalise disabled people under their control. </w:t>
      </w:r>
    </w:p>
    <w:p w14:paraId="7B5A87A4" w14:textId="77777777" w:rsidR="004A3940" w:rsidRPr="00BD7B75" w:rsidRDefault="004A3940" w:rsidP="004A3940">
      <w:pPr>
        <w:jc w:val="both"/>
        <w:rPr>
          <w:rFonts w:ascii="Arial" w:hAnsi="Arial" w:cs="Arial"/>
          <w:lang w:val="en-GB"/>
        </w:rPr>
      </w:pPr>
      <w:r w:rsidRPr="00BD7B75">
        <w:rPr>
          <w:rFonts w:ascii="Arial" w:hAnsi="Arial" w:cs="Arial"/>
          <w:lang w:val="en-GB"/>
        </w:rPr>
        <w:t xml:space="preserve">Articles 45, 46, 47 intend the establishment of compulsory central registers, containing all details of measures taken against a person. While the regulation on the protection of adults would largely be procedural, those articles might introduce new substantial </w:t>
      </w:r>
      <w:r w:rsidRPr="00BD7B75">
        <w:rPr>
          <w:rFonts w:ascii="Arial" w:hAnsi="Arial" w:cs="Arial"/>
          <w:lang w:val="en-GB"/>
        </w:rPr>
        <w:lastRenderedPageBreak/>
        <w:t xml:space="preserve">rules. Every country would have to introduce such registers and </w:t>
      </w:r>
      <w:r>
        <w:rPr>
          <w:rFonts w:ascii="Arial" w:hAnsi="Arial" w:cs="Arial"/>
          <w:lang w:val="en-GB"/>
        </w:rPr>
        <w:t>include</w:t>
      </w:r>
      <w:r w:rsidRPr="00BD7B75">
        <w:rPr>
          <w:rFonts w:ascii="Arial" w:hAnsi="Arial" w:cs="Arial"/>
          <w:lang w:val="en-GB"/>
        </w:rPr>
        <w:t xml:space="preserve"> all disabled people</w:t>
      </w:r>
      <w:r>
        <w:rPr>
          <w:rFonts w:ascii="Arial" w:hAnsi="Arial" w:cs="Arial"/>
          <w:lang w:val="en-GB"/>
        </w:rPr>
        <w:t xml:space="preserve"> </w:t>
      </w:r>
      <w:r w:rsidRPr="00BD7B75">
        <w:rPr>
          <w:rFonts w:ascii="Arial" w:hAnsi="Arial" w:cs="Arial"/>
          <w:lang w:val="en-GB"/>
        </w:rPr>
        <w:t xml:space="preserve">under guardianship in that country. </w:t>
      </w:r>
    </w:p>
    <w:p w14:paraId="5B12A17A" w14:textId="2143C7AC" w:rsidR="004A3940" w:rsidRPr="00BD7B75" w:rsidRDefault="004A3940" w:rsidP="004A3940">
      <w:pPr>
        <w:jc w:val="both"/>
        <w:rPr>
          <w:rFonts w:ascii="Arial" w:hAnsi="Arial" w:cs="Arial"/>
          <w:lang w:val="en-GB"/>
        </w:rPr>
      </w:pPr>
      <w:r w:rsidRPr="00BD7B75">
        <w:rPr>
          <w:rFonts w:ascii="Arial" w:hAnsi="Arial" w:cs="Arial"/>
          <w:lang w:val="en-GB"/>
        </w:rPr>
        <w:t xml:space="preserve">Disabled people want the freedom to enter into the legal commitments of their choosing, like everybody else. The UN CRPD </w:t>
      </w:r>
      <w:r w:rsidR="00242093">
        <w:rPr>
          <w:rFonts w:ascii="Arial" w:hAnsi="Arial" w:cs="Arial"/>
          <w:lang w:val="en-GB"/>
        </w:rPr>
        <w:t>guarantees the equality of</w:t>
      </w:r>
      <w:r w:rsidRPr="00BD7B75">
        <w:rPr>
          <w:rFonts w:ascii="Arial" w:hAnsi="Arial" w:cs="Arial"/>
          <w:lang w:val="en-GB"/>
        </w:rPr>
        <w:t xml:space="preserve"> disabled people before the law, </w:t>
      </w:r>
      <w:r w:rsidR="00242093">
        <w:rPr>
          <w:rFonts w:ascii="Arial" w:hAnsi="Arial" w:cs="Arial"/>
          <w:lang w:val="en-GB"/>
        </w:rPr>
        <w:t>the enjoyment of</w:t>
      </w:r>
      <w:r w:rsidRPr="00BD7B75">
        <w:rPr>
          <w:rFonts w:ascii="Arial" w:hAnsi="Arial" w:cs="Arial"/>
          <w:lang w:val="en-GB"/>
        </w:rPr>
        <w:t xml:space="preserve"> </w:t>
      </w:r>
      <w:r w:rsidR="00242093">
        <w:rPr>
          <w:rFonts w:ascii="Arial" w:hAnsi="Arial" w:cs="Arial"/>
          <w:lang w:val="en-GB"/>
        </w:rPr>
        <w:t>“</w:t>
      </w:r>
      <w:r w:rsidRPr="00BD7B75">
        <w:rPr>
          <w:rFonts w:ascii="Arial" w:hAnsi="Arial" w:cs="Arial"/>
          <w:lang w:val="en-GB"/>
        </w:rPr>
        <w:t xml:space="preserve">legal capacity on an equal basis with others”, “the right to liberty and security of the person”, the right to live independently outside institutions and the right to privacy. </w:t>
      </w:r>
    </w:p>
    <w:p w14:paraId="77CEA3D6" w14:textId="404FCD81" w:rsidR="004A3940" w:rsidRPr="00BD7B75" w:rsidRDefault="004A3940" w:rsidP="00F14F60">
      <w:pPr>
        <w:jc w:val="both"/>
        <w:rPr>
          <w:rFonts w:ascii="Arial" w:hAnsi="Arial" w:cs="Arial"/>
          <w:lang w:val="en-GB"/>
        </w:rPr>
      </w:pPr>
      <w:r w:rsidRPr="00BD7B75">
        <w:rPr>
          <w:rFonts w:ascii="Arial" w:hAnsi="Arial" w:cs="Arial"/>
          <w:lang w:val="en-GB"/>
        </w:rPr>
        <w:t xml:space="preserve">The European Union must not adopt legislation which adds legitimacy to the practice of deprivation of legal capacity. We are recommending </w:t>
      </w:r>
      <w:r w:rsidR="00F14F60">
        <w:rPr>
          <w:rFonts w:ascii="Arial" w:hAnsi="Arial" w:cs="Arial"/>
          <w:lang w:val="en-GB"/>
        </w:rPr>
        <w:t xml:space="preserve">to revise </w:t>
      </w:r>
      <w:r w:rsidRPr="00BD7B75">
        <w:rPr>
          <w:rFonts w:ascii="Arial" w:hAnsi="Arial" w:cs="Arial"/>
          <w:lang w:val="en-GB"/>
        </w:rPr>
        <w:t xml:space="preserve">articles 1, 2 and 3 on the subject matter, scope and definitions must be substantially revised. Article 21 on placements and articles 45, 46 and 47 on the introduction of protection registers must be removed entirely. </w:t>
      </w:r>
    </w:p>
    <w:p w14:paraId="5BF63038" w14:textId="12A0837C" w:rsidR="001D3388" w:rsidRDefault="004A3940" w:rsidP="00762A44">
      <w:pPr>
        <w:jc w:val="both"/>
        <w:rPr>
          <w:rFonts w:ascii="Arial" w:hAnsi="Arial" w:cs="Arial"/>
          <w:lang w:val="en-GB"/>
        </w:rPr>
      </w:pPr>
      <w:r w:rsidRPr="00BD7B75">
        <w:rPr>
          <w:rFonts w:ascii="Arial" w:hAnsi="Arial" w:cs="Arial"/>
          <w:lang w:val="en-GB"/>
        </w:rPr>
        <w:t xml:space="preserve">Should far reaching changes not be possible, we recommend complete withdrawal of this regulation. </w:t>
      </w:r>
    </w:p>
    <w:p w14:paraId="63473E5E" w14:textId="77777777" w:rsidR="001D3388" w:rsidRPr="00BD7B75" w:rsidRDefault="001D3388" w:rsidP="00762A44">
      <w:pPr>
        <w:jc w:val="both"/>
        <w:rPr>
          <w:rFonts w:ascii="Arial" w:hAnsi="Arial" w:cs="Arial"/>
          <w:lang w:val="en-GB"/>
        </w:rPr>
      </w:pPr>
    </w:p>
    <w:p w14:paraId="718ECC5F" w14:textId="2EFEC723" w:rsidR="00762A44" w:rsidRPr="00BD7B75" w:rsidRDefault="00762A44" w:rsidP="00762A44">
      <w:pPr>
        <w:pStyle w:val="Listenabsatz"/>
        <w:numPr>
          <w:ilvl w:val="0"/>
          <w:numId w:val="16"/>
        </w:numPr>
        <w:jc w:val="both"/>
        <w:rPr>
          <w:rFonts w:ascii="Arial" w:hAnsi="Arial" w:cs="Arial"/>
          <w:b/>
          <w:bCs/>
          <w:lang w:val="en-GB"/>
        </w:rPr>
      </w:pPr>
      <w:r w:rsidRPr="00BD7B75">
        <w:rPr>
          <w:rFonts w:ascii="Arial" w:hAnsi="Arial" w:cs="Arial"/>
          <w:b/>
          <w:bCs/>
          <w:lang w:val="en-GB"/>
        </w:rPr>
        <w:t>Advanc</w:t>
      </w:r>
      <w:r w:rsidR="004B6C22">
        <w:rPr>
          <w:rFonts w:ascii="Arial" w:hAnsi="Arial" w:cs="Arial"/>
          <w:b/>
          <w:bCs/>
          <w:lang w:val="en-GB"/>
        </w:rPr>
        <w:t>e</w:t>
      </w:r>
      <w:r w:rsidRPr="00BD7B75">
        <w:rPr>
          <w:rFonts w:ascii="Arial" w:hAnsi="Arial" w:cs="Arial"/>
          <w:b/>
          <w:bCs/>
          <w:lang w:val="en-GB"/>
        </w:rPr>
        <w:t xml:space="preserve"> Independent Living through personal budgets</w:t>
      </w:r>
    </w:p>
    <w:p w14:paraId="29FDB4EA" w14:textId="77777777" w:rsidR="00082919" w:rsidRPr="00BD7B75" w:rsidRDefault="00082919" w:rsidP="00082919">
      <w:pPr>
        <w:pStyle w:val="Listenabsatz"/>
        <w:ind w:left="360"/>
        <w:jc w:val="both"/>
        <w:rPr>
          <w:rFonts w:ascii="Arial" w:hAnsi="Arial" w:cs="Arial"/>
          <w:b/>
          <w:bCs/>
          <w:lang w:val="en-GB"/>
        </w:rPr>
      </w:pPr>
    </w:p>
    <w:p w14:paraId="0E435160" w14:textId="77777777" w:rsidR="00762A44" w:rsidRPr="00BD7B75" w:rsidRDefault="00762A44" w:rsidP="00762A44">
      <w:pPr>
        <w:jc w:val="both"/>
        <w:rPr>
          <w:rFonts w:ascii="Arial" w:hAnsi="Arial" w:cs="Arial"/>
          <w:lang w:val="en-GB"/>
        </w:rPr>
      </w:pPr>
      <w:r w:rsidRPr="00BD7B75">
        <w:rPr>
          <w:rFonts w:ascii="Arial" w:hAnsi="Arial" w:cs="Arial"/>
          <w:lang w:val="en-GB"/>
        </w:rPr>
        <w:t xml:space="preserve">There is extensive </w:t>
      </w:r>
      <w:hyperlink r:id="rId13" w:history="1">
        <w:r w:rsidRPr="00BD7B75">
          <w:rPr>
            <w:rStyle w:val="Hyperlink"/>
            <w:rFonts w:ascii="Arial" w:hAnsi="Arial" w:cs="Arial"/>
            <w:lang w:val="en-GB"/>
          </w:rPr>
          <w:t>research</w:t>
        </w:r>
      </w:hyperlink>
      <w:r w:rsidRPr="00BD7B75">
        <w:rPr>
          <w:rFonts w:ascii="Arial" w:hAnsi="Arial" w:cs="Arial"/>
          <w:lang w:val="en-GB"/>
        </w:rPr>
        <w:t xml:space="preserve"> and information from disabled people’s organisations and others showing that there is no progress on deinstitutionalisation. The </w:t>
      </w:r>
      <w:hyperlink r:id="rId14" w:history="1">
        <w:r w:rsidRPr="00BD7B75">
          <w:rPr>
            <w:rStyle w:val="Hyperlink"/>
            <w:rFonts w:ascii="Arial" w:hAnsi="Arial" w:cs="Arial"/>
            <w:lang w:val="en-GB"/>
          </w:rPr>
          <w:t>concluding observations of the Committee on the Rights of Persons with Disabilities for Belgium</w:t>
        </w:r>
      </w:hyperlink>
      <w:r w:rsidRPr="00BD7B75">
        <w:rPr>
          <w:rFonts w:ascii="Arial" w:hAnsi="Arial" w:cs="Arial"/>
          <w:lang w:val="en-GB"/>
        </w:rPr>
        <w:t xml:space="preserve"> stated that being in an institution reduced life expectancy. Governments need to take steps to strengthen the specialised and mainstream supports and services for deinstitutionalisation to be a success. </w:t>
      </w:r>
    </w:p>
    <w:p w14:paraId="479582E7" w14:textId="77777777" w:rsidR="00762A44" w:rsidRPr="00BD7B75" w:rsidRDefault="00762A44" w:rsidP="00762A44">
      <w:pPr>
        <w:jc w:val="both"/>
        <w:rPr>
          <w:rFonts w:ascii="Arial" w:hAnsi="Arial" w:cs="Arial"/>
          <w:lang w:val="en-GB"/>
        </w:rPr>
      </w:pPr>
      <w:r w:rsidRPr="00BD7B75">
        <w:rPr>
          <w:rFonts w:ascii="Arial" w:hAnsi="Arial" w:cs="Arial"/>
          <w:lang w:val="en-GB"/>
        </w:rPr>
        <w:t xml:space="preserve">Personal budgets allow disabled people to pay for services to live independently, including to employ personal assistants. However, they are not available in many parts of Europe, or are inadequate, and in many </w:t>
      </w:r>
      <w:proofErr w:type="gramStart"/>
      <w:r w:rsidRPr="00BD7B75">
        <w:rPr>
          <w:rFonts w:ascii="Arial" w:hAnsi="Arial" w:cs="Arial"/>
          <w:lang w:val="en-GB"/>
        </w:rPr>
        <w:t>places</w:t>
      </w:r>
      <w:proofErr w:type="gramEnd"/>
      <w:r w:rsidRPr="00BD7B75">
        <w:rPr>
          <w:rFonts w:ascii="Arial" w:hAnsi="Arial" w:cs="Arial"/>
          <w:lang w:val="en-GB"/>
        </w:rPr>
        <w:t xml:space="preserve"> authorities are blocking their successful implementation. </w:t>
      </w:r>
    </w:p>
    <w:p w14:paraId="4DCBA625" w14:textId="77777777" w:rsidR="00762A44" w:rsidRPr="00BD7B75" w:rsidRDefault="00762A44" w:rsidP="00762A44">
      <w:pPr>
        <w:jc w:val="both"/>
        <w:rPr>
          <w:rFonts w:ascii="Arial" w:hAnsi="Arial" w:cs="Arial"/>
          <w:lang w:val="en-GB"/>
        </w:rPr>
      </w:pPr>
      <w:r w:rsidRPr="00BD7B75">
        <w:rPr>
          <w:rFonts w:ascii="Arial" w:hAnsi="Arial" w:cs="Arial"/>
          <w:lang w:val="en-GB"/>
        </w:rPr>
        <w:t xml:space="preserve">Article 153 (1) on the Treaty of the Functioning of the European Union </w:t>
      </w:r>
      <w:hyperlink r:id="rId15" w:history="1">
        <w:r w:rsidRPr="00BD7B75">
          <w:rPr>
            <w:rStyle w:val="Hyperlink"/>
            <w:rFonts w:ascii="Arial" w:hAnsi="Arial" w:cs="Arial"/>
            <w:lang w:val="en-GB"/>
          </w:rPr>
          <w:t>allows support and complementary action</w:t>
        </w:r>
      </w:hyperlink>
      <w:r w:rsidRPr="00BD7B75">
        <w:rPr>
          <w:rFonts w:ascii="Arial" w:hAnsi="Arial" w:cs="Arial"/>
          <w:lang w:val="en-GB"/>
        </w:rPr>
        <w:t xml:space="preserve"> to the activities of Member States in the areas of social security on social protection of workers. </w:t>
      </w:r>
    </w:p>
    <w:p w14:paraId="18B1A532" w14:textId="77777777" w:rsidR="00762A44" w:rsidRPr="00BD7B75" w:rsidRDefault="00762A44" w:rsidP="00762A44">
      <w:pPr>
        <w:jc w:val="both"/>
        <w:rPr>
          <w:rFonts w:ascii="Arial" w:hAnsi="Arial" w:cs="Arial"/>
          <w:lang w:val="en-GB"/>
        </w:rPr>
      </w:pPr>
      <w:r w:rsidRPr="00BD7B75">
        <w:rPr>
          <w:rFonts w:ascii="Arial" w:hAnsi="Arial" w:cs="Arial"/>
          <w:lang w:val="en-GB"/>
        </w:rPr>
        <w:t xml:space="preserve">We are therefore asking the European Union and governments to show they are serious about deinstitutionalisation by committing to joint, high standards on personal budgets: </w:t>
      </w:r>
    </w:p>
    <w:p w14:paraId="721B3B23" w14:textId="77777777" w:rsidR="00762A44" w:rsidRPr="00BD7B75" w:rsidRDefault="00762A44" w:rsidP="00762A44">
      <w:pPr>
        <w:pStyle w:val="Listenabsatz"/>
        <w:numPr>
          <w:ilvl w:val="0"/>
          <w:numId w:val="7"/>
        </w:numPr>
        <w:jc w:val="both"/>
        <w:rPr>
          <w:rFonts w:ascii="Arial" w:hAnsi="Arial" w:cs="Arial"/>
          <w:lang w:val="en-GB"/>
        </w:rPr>
      </w:pPr>
      <w:r w:rsidRPr="00BD7B75">
        <w:rPr>
          <w:rFonts w:ascii="Arial" w:hAnsi="Arial" w:cs="Arial"/>
          <w:lang w:val="en-GB"/>
        </w:rPr>
        <w:lastRenderedPageBreak/>
        <w:t>Rather than being a reality only in a few Member States, personal budgets should become available across the EU and to all disabled people that need them. Residents of institutions must be actively supported in applying for personal budgets in preparation for leaving the institution.</w:t>
      </w:r>
    </w:p>
    <w:p w14:paraId="19B8B4F7" w14:textId="51AE483A" w:rsidR="00762A44" w:rsidRPr="00BD7B75" w:rsidRDefault="00762A44" w:rsidP="00762A44">
      <w:pPr>
        <w:pStyle w:val="Listenabsatz"/>
        <w:numPr>
          <w:ilvl w:val="0"/>
          <w:numId w:val="7"/>
        </w:numPr>
        <w:jc w:val="both"/>
        <w:rPr>
          <w:rFonts w:ascii="Arial" w:hAnsi="Arial" w:cs="Arial"/>
          <w:lang w:val="en-GB"/>
        </w:rPr>
      </w:pPr>
      <w:r w:rsidRPr="00BD7B75">
        <w:rPr>
          <w:rFonts w:ascii="Arial" w:hAnsi="Arial" w:cs="Arial"/>
          <w:lang w:val="en-GB"/>
        </w:rPr>
        <w:t xml:space="preserve">Personal budgets must be fully aligned with the UN CRPD, the General Comments and the Guidelines on </w:t>
      </w:r>
      <w:r w:rsidR="00BA4835" w:rsidRPr="00BD7B75">
        <w:rPr>
          <w:rFonts w:ascii="Arial" w:hAnsi="Arial" w:cs="Arial"/>
          <w:lang w:val="en-GB"/>
        </w:rPr>
        <w:t>d</w:t>
      </w:r>
      <w:r w:rsidRPr="00BD7B75">
        <w:rPr>
          <w:rFonts w:ascii="Arial" w:hAnsi="Arial" w:cs="Arial"/>
          <w:lang w:val="en-GB"/>
        </w:rPr>
        <w:t>einstitutionalisation, including in Emergencies.</w:t>
      </w:r>
    </w:p>
    <w:p w14:paraId="5E0315F6" w14:textId="563E519E" w:rsidR="00762A44" w:rsidRPr="00BD7B75" w:rsidRDefault="00762A44" w:rsidP="00762A44">
      <w:pPr>
        <w:pStyle w:val="Listenabsatz"/>
        <w:numPr>
          <w:ilvl w:val="0"/>
          <w:numId w:val="7"/>
        </w:numPr>
        <w:jc w:val="both"/>
        <w:rPr>
          <w:rFonts w:ascii="Arial" w:hAnsi="Arial" w:cs="Arial"/>
          <w:lang w:val="en-GB"/>
        </w:rPr>
      </w:pPr>
      <w:r w:rsidRPr="00BD7B75">
        <w:rPr>
          <w:rFonts w:ascii="Arial" w:hAnsi="Arial" w:cs="Arial"/>
          <w:lang w:val="en-GB"/>
        </w:rPr>
        <w:t xml:space="preserve">Recipients must be able to purchase personal assistance and other services in line with the </w:t>
      </w:r>
      <w:hyperlink r:id="rId16" w:history="1">
        <w:r w:rsidRPr="00005A13">
          <w:rPr>
            <w:rStyle w:val="Hyperlink"/>
            <w:rFonts w:ascii="Arial" w:hAnsi="Arial" w:cs="Arial"/>
            <w:lang w:val="en-GB"/>
          </w:rPr>
          <w:t>Independent Living Pillars</w:t>
        </w:r>
      </w:hyperlink>
      <w:r w:rsidRPr="00BD7B75">
        <w:rPr>
          <w:rFonts w:ascii="Arial" w:hAnsi="Arial" w:cs="Arial"/>
          <w:lang w:val="en-GB"/>
        </w:rPr>
        <w:t>. Personal budgets must not be used to reinforce institutionalisation, but rather allow disabled people to leave institutions.</w:t>
      </w:r>
    </w:p>
    <w:p w14:paraId="376E5AFB" w14:textId="6CA6523C" w:rsidR="00762A44" w:rsidRPr="00BD7B75" w:rsidRDefault="00762A44" w:rsidP="00762A44">
      <w:pPr>
        <w:jc w:val="both"/>
        <w:rPr>
          <w:rFonts w:ascii="Arial" w:hAnsi="Arial" w:cs="Arial"/>
          <w:lang w:val="en-GB"/>
        </w:rPr>
      </w:pPr>
      <w:r w:rsidRPr="00BD7B75">
        <w:rPr>
          <w:rFonts w:ascii="Arial" w:hAnsi="Arial" w:cs="Arial"/>
          <w:lang w:val="en-GB"/>
        </w:rPr>
        <w:t xml:space="preserve">The EU should develop more activities to support Member States in </w:t>
      </w:r>
      <w:r w:rsidR="00BA4835" w:rsidRPr="00BD7B75">
        <w:rPr>
          <w:rFonts w:ascii="Arial" w:hAnsi="Arial" w:cs="Arial"/>
          <w:lang w:val="en-GB"/>
        </w:rPr>
        <w:t xml:space="preserve">introducing </w:t>
      </w:r>
      <w:r w:rsidRPr="00BD7B75">
        <w:rPr>
          <w:rFonts w:ascii="Arial" w:hAnsi="Arial" w:cs="Arial"/>
          <w:lang w:val="en-GB"/>
        </w:rPr>
        <w:t xml:space="preserve">personal budgets. We are </w:t>
      </w:r>
      <w:r w:rsidR="00BA4835" w:rsidRPr="00BD7B75">
        <w:rPr>
          <w:rFonts w:ascii="Arial" w:hAnsi="Arial" w:cs="Arial"/>
          <w:lang w:val="en-GB"/>
        </w:rPr>
        <w:t xml:space="preserve">therefore </w:t>
      </w:r>
      <w:r w:rsidRPr="00BD7B75">
        <w:rPr>
          <w:rFonts w:ascii="Arial" w:hAnsi="Arial" w:cs="Arial"/>
          <w:lang w:val="en-GB"/>
        </w:rPr>
        <w:t xml:space="preserve">asking the Polish Presidency of the EU Council to discuss options for increasing the </w:t>
      </w:r>
      <w:r w:rsidR="00BA4835" w:rsidRPr="00BD7B75">
        <w:rPr>
          <w:rFonts w:ascii="Arial" w:hAnsi="Arial" w:cs="Arial"/>
          <w:lang w:val="en-GB"/>
        </w:rPr>
        <w:t xml:space="preserve">availability </w:t>
      </w:r>
      <w:r w:rsidRPr="00BD7B75">
        <w:rPr>
          <w:rFonts w:ascii="Arial" w:hAnsi="Arial" w:cs="Arial"/>
          <w:lang w:val="en-GB"/>
        </w:rPr>
        <w:t>of personal budgets throughout the EU</w:t>
      </w:r>
      <w:r w:rsidR="00221ABF">
        <w:rPr>
          <w:rFonts w:ascii="Arial" w:hAnsi="Arial" w:cs="Arial"/>
          <w:lang w:val="en-GB"/>
        </w:rPr>
        <w:t>.</w:t>
      </w:r>
    </w:p>
    <w:p w14:paraId="4685E6C1" w14:textId="7EBF9AE2" w:rsidR="00D608EB" w:rsidRDefault="00D608EB" w:rsidP="00D608EB">
      <w:pPr>
        <w:jc w:val="both"/>
        <w:rPr>
          <w:rFonts w:ascii="Arial" w:hAnsi="Arial" w:cs="Arial"/>
          <w:lang w:val="en-GB"/>
        </w:rPr>
      </w:pPr>
    </w:p>
    <w:p w14:paraId="0353DF08" w14:textId="77777777" w:rsidR="00AC1FC2" w:rsidRDefault="00AC1FC2" w:rsidP="00D608EB">
      <w:pPr>
        <w:jc w:val="both"/>
        <w:rPr>
          <w:rFonts w:ascii="Arial" w:hAnsi="Arial" w:cs="Arial"/>
          <w:lang w:val="en-GB"/>
        </w:rPr>
      </w:pPr>
    </w:p>
    <w:p w14:paraId="699DDCB4" w14:textId="77777777" w:rsidR="00AC1FC2" w:rsidRDefault="00AC1FC2" w:rsidP="00D608EB">
      <w:pPr>
        <w:jc w:val="both"/>
        <w:rPr>
          <w:rFonts w:ascii="Arial" w:hAnsi="Arial" w:cs="Arial"/>
          <w:lang w:val="en-GB"/>
        </w:rPr>
      </w:pPr>
    </w:p>
    <w:p w14:paraId="01E901D2" w14:textId="77777777" w:rsidR="00AC1FC2" w:rsidRDefault="00AC1FC2" w:rsidP="00D608EB">
      <w:pPr>
        <w:jc w:val="both"/>
        <w:rPr>
          <w:rFonts w:ascii="Arial" w:hAnsi="Arial" w:cs="Arial"/>
          <w:lang w:val="en-GB"/>
        </w:rPr>
      </w:pPr>
    </w:p>
    <w:p w14:paraId="4C7A820F" w14:textId="77777777" w:rsidR="00AC1FC2" w:rsidRDefault="00AC1FC2" w:rsidP="00D608EB">
      <w:pPr>
        <w:jc w:val="both"/>
        <w:rPr>
          <w:rFonts w:ascii="Arial" w:hAnsi="Arial" w:cs="Arial"/>
          <w:lang w:val="en-GB"/>
        </w:rPr>
      </w:pPr>
    </w:p>
    <w:p w14:paraId="2AB04155" w14:textId="77777777" w:rsidR="00AC1FC2" w:rsidRDefault="00AC1FC2" w:rsidP="00D608EB">
      <w:pPr>
        <w:jc w:val="both"/>
        <w:rPr>
          <w:rFonts w:ascii="Arial" w:hAnsi="Arial" w:cs="Arial"/>
          <w:lang w:val="en-GB"/>
        </w:rPr>
      </w:pPr>
    </w:p>
    <w:p w14:paraId="5E552259" w14:textId="77777777" w:rsidR="00AC1FC2" w:rsidRDefault="00AC1FC2" w:rsidP="00D608EB">
      <w:pPr>
        <w:jc w:val="both"/>
        <w:rPr>
          <w:rFonts w:ascii="Arial" w:hAnsi="Arial" w:cs="Arial"/>
          <w:lang w:val="en-GB"/>
        </w:rPr>
      </w:pPr>
    </w:p>
    <w:p w14:paraId="22BC2839" w14:textId="77777777" w:rsidR="00AC1FC2" w:rsidRDefault="00AC1FC2" w:rsidP="00D608EB">
      <w:pPr>
        <w:jc w:val="both"/>
        <w:rPr>
          <w:rFonts w:ascii="Arial" w:hAnsi="Arial" w:cs="Arial"/>
          <w:lang w:val="en-GB"/>
        </w:rPr>
      </w:pPr>
    </w:p>
    <w:p w14:paraId="23733D06" w14:textId="77777777" w:rsidR="00AC1FC2" w:rsidRDefault="00AC1FC2" w:rsidP="00D608EB">
      <w:pPr>
        <w:jc w:val="both"/>
        <w:rPr>
          <w:rFonts w:ascii="Arial" w:hAnsi="Arial" w:cs="Arial"/>
          <w:lang w:val="en-GB"/>
        </w:rPr>
      </w:pPr>
    </w:p>
    <w:p w14:paraId="61B7C889" w14:textId="77777777" w:rsidR="00AC1FC2" w:rsidRDefault="00AC1FC2" w:rsidP="00D608EB">
      <w:pPr>
        <w:jc w:val="both"/>
        <w:rPr>
          <w:rFonts w:ascii="Arial" w:hAnsi="Arial" w:cs="Arial"/>
          <w:lang w:val="en-GB"/>
        </w:rPr>
      </w:pPr>
    </w:p>
    <w:p w14:paraId="0DD7723B" w14:textId="77777777" w:rsidR="00AC1FC2" w:rsidRDefault="00AC1FC2" w:rsidP="00D608EB">
      <w:pPr>
        <w:jc w:val="both"/>
        <w:rPr>
          <w:rFonts w:ascii="Arial" w:hAnsi="Arial" w:cs="Arial"/>
          <w:lang w:val="en-GB"/>
        </w:rPr>
      </w:pPr>
    </w:p>
    <w:p w14:paraId="20BA35D8" w14:textId="77777777" w:rsidR="00AC1FC2" w:rsidRDefault="00AC1FC2" w:rsidP="00D608EB">
      <w:pPr>
        <w:jc w:val="both"/>
        <w:rPr>
          <w:rFonts w:ascii="Arial" w:hAnsi="Arial" w:cs="Arial"/>
          <w:lang w:val="en-GB"/>
        </w:rPr>
      </w:pPr>
    </w:p>
    <w:p w14:paraId="63116C93" w14:textId="77777777" w:rsidR="00AC1FC2" w:rsidRDefault="00AC1FC2" w:rsidP="00D608EB">
      <w:pPr>
        <w:jc w:val="both"/>
        <w:rPr>
          <w:rFonts w:ascii="Arial" w:hAnsi="Arial" w:cs="Arial"/>
          <w:lang w:val="en-GB"/>
        </w:rPr>
      </w:pPr>
    </w:p>
    <w:p w14:paraId="5EB3F822" w14:textId="77777777" w:rsidR="00AC1FC2" w:rsidRDefault="00AC1FC2" w:rsidP="00D608EB">
      <w:pPr>
        <w:jc w:val="both"/>
        <w:rPr>
          <w:rFonts w:ascii="Arial" w:hAnsi="Arial" w:cs="Arial"/>
          <w:lang w:val="en-GB"/>
        </w:rPr>
      </w:pPr>
    </w:p>
    <w:p w14:paraId="5CB6E24A" w14:textId="77777777" w:rsidR="00AC1FC2" w:rsidRDefault="00AC1FC2" w:rsidP="00D608EB">
      <w:pPr>
        <w:jc w:val="both"/>
        <w:rPr>
          <w:rFonts w:ascii="Arial" w:hAnsi="Arial" w:cs="Arial"/>
          <w:lang w:val="en-GB"/>
        </w:rPr>
      </w:pPr>
    </w:p>
    <w:p w14:paraId="0E95CEAD" w14:textId="77777777" w:rsidR="00AC1FC2" w:rsidRPr="00BD7B75" w:rsidRDefault="00AC1FC2" w:rsidP="00D608EB">
      <w:pPr>
        <w:jc w:val="both"/>
        <w:rPr>
          <w:rFonts w:ascii="Arial" w:hAnsi="Arial" w:cs="Arial"/>
          <w:lang w:val="en-GB"/>
        </w:rPr>
      </w:pPr>
    </w:p>
    <w:p w14:paraId="7C0B310F" w14:textId="77777777" w:rsidR="002D79B8" w:rsidRPr="00BD7B75" w:rsidRDefault="002D79B8" w:rsidP="00937B3F">
      <w:pPr>
        <w:jc w:val="both"/>
        <w:rPr>
          <w:rFonts w:ascii="Arial" w:hAnsi="Arial" w:cs="Arial"/>
          <w:lang w:val="en-GB"/>
        </w:rPr>
      </w:pPr>
    </w:p>
    <w:p w14:paraId="4C7D48DF" w14:textId="5356E98A" w:rsidR="009C15B8" w:rsidRPr="009C15B8" w:rsidRDefault="009A37EC" w:rsidP="00AC1FC2">
      <w:pPr>
        <w:spacing w:before="240" w:after="240" w:line="276" w:lineRule="auto"/>
        <w:jc w:val="both"/>
        <w:rPr>
          <w:rFonts w:ascii="Arial" w:hAnsi="Arial" w:cs="Arial"/>
          <w:lang w:val="en-GB"/>
        </w:rPr>
      </w:pPr>
      <w:r w:rsidRPr="009C15B8">
        <w:rPr>
          <w:rFonts w:ascii="Arial" w:hAnsi="Arial" w:cs="Arial"/>
          <w:b/>
          <w:bCs/>
          <w:lang w:val="en-GB"/>
        </w:rPr>
        <w:t xml:space="preserve">The European Network on Independent Living - ENIL </w:t>
      </w:r>
      <w:r w:rsidR="009C15B8" w:rsidRPr="009C15B8">
        <w:rPr>
          <w:rFonts w:ascii="Arial" w:hAnsi="Arial" w:cs="Arial"/>
          <w:lang w:val="en-GB"/>
        </w:rPr>
        <w:t>i</w:t>
      </w:r>
      <w:r w:rsidR="009C15B8" w:rsidRPr="009C15B8">
        <w:rPr>
          <w:rFonts w:ascii="Arial" w:hAnsi="Arial" w:cs="Arial"/>
          <w:lang w:val="en-GB"/>
        </w:rPr>
        <w:t>s a Europe-wide network of disabled people, with members throughout Europe. ENIL is a forum for all disabled people, Independent Living organisations and their non-disabled allies on the issues of Independent Living. ENIL represents the disability movement for human rights and social inclusion based on solidarity, peer support, deinstitutionalisation, democracy, self-representation, cross disability and self-determination.</w:t>
      </w:r>
    </w:p>
    <w:p w14:paraId="4BB80DC8" w14:textId="7D6168A7" w:rsidR="00364BBC" w:rsidRPr="009C15B8" w:rsidRDefault="00364BBC" w:rsidP="009C15B8">
      <w:pPr>
        <w:jc w:val="both"/>
        <w:rPr>
          <w:rFonts w:ascii="Arial" w:hAnsi="Arial" w:cs="Arial"/>
          <w:lang w:val="en-GB"/>
        </w:rPr>
      </w:pPr>
      <w:r w:rsidRPr="009C15B8">
        <w:rPr>
          <w:rFonts w:ascii="Arial" w:hAnsi="Arial" w:cs="Arial"/>
          <w:lang w:val="en-GB"/>
        </w:rPr>
        <w:t xml:space="preserve">For additional input please visit </w:t>
      </w:r>
      <w:hyperlink r:id="rId17" w:history="1">
        <w:r w:rsidRPr="009C15B8">
          <w:rPr>
            <w:rStyle w:val="Hyperlink"/>
            <w:rFonts w:ascii="Arial" w:hAnsi="Arial" w:cs="Arial"/>
            <w:lang w:val="en-GB"/>
          </w:rPr>
          <w:t>www.enil.eu</w:t>
        </w:r>
      </w:hyperlink>
      <w:r w:rsidRPr="009C15B8">
        <w:rPr>
          <w:rFonts w:ascii="Arial" w:hAnsi="Arial" w:cs="Arial"/>
          <w:lang w:val="en-GB"/>
        </w:rPr>
        <w:t xml:space="preserve"> or contact: </w:t>
      </w:r>
    </w:p>
    <w:p w14:paraId="6EF58CFE" w14:textId="77777777" w:rsidR="00364BBC" w:rsidRPr="009C15B8" w:rsidRDefault="00364BBC" w:rsidP="00364BBC">
      <w:pPr>
        <w:jc w:val="both"/>
        <w:rPr>
          <w:rFonts w:ascii="Arial" w:hAnsi="Arial" w:cs="Arial"/>
          <w:lang w:val="en-GB"/>
        </w:rPr>
      </w:pPr>
      <w:r w:rsidRPr="009C15B8">
        <w:rPr>
          <w:rFonts w:ascii="Arial" w:hAnsi="Arial" w:cs="Arial"/>
          <w:lang w:val="en-GB"/>
        </w:rPr>
        <w:t>Florian Sanden</w:t>
      </w:r>
    </w:p>
    <w:p w14:paraId="3EA6D819" w14:textId="647E2061" w:rsidR="00364BBC" w:rsidRPr="009C15B8" w:rsidRDefault="00364BBC" w:rsidP="00364BBC">
      <w:pPr>
        <w:jc w:val="both"/>
        <w:rPr>
          <w:rFonts w:ascii="Arial" w:hAnsi="Arial" w:cs="Arial"/>
          <w:lang w:val="en-GB"/>
        </w:rPr>
      </w:pPr>
      <w:r w:rsidRPr="009C15B8">
        <w:rPr>
          <w:rFonts w:ascii="Arial" w:hAnsi="Arial" w:cs="Arial"/>
          <w:lang w:val="en-GB"/>
        </w:rPr>
        <w:t xml:space="preserve">ENIL Policy Coordinator, </w:t>
      </w:r>
      <w:hyperlink r:id="rId18" w:history="1">
        <w:r w:rsidRPr="009C15B8">
          <w:rPr>
            <w:rStyle w:val="Hyperlink"/>
            <w:rFonts w:ascii="Arial" w:hAnsi="Arial" w:cs="Arial"/>
            <w:lang w:val="en-GB"/>
          </w:rPr>
          <w:t>florian.sanden@enil.eu</w:t>
        </w:r>
      </w:hyperlink>
    </w:p>
    <w:p w14:paraId="0FEC2C9F" w14:textId="77777777" w:rsidR="00046174" w:rsidRPr="009C15B8" w:rsidRDefault="00046174" w:rsidP="00364BBC">
      <w:pPr>
        <w:jc w:val="both"/>
        <w:rPr>
          <w:rFonts w:ascii="Arial" w:hAnsi="Arial" w:cs="Arial"/>
          <w:lang w:val="en-GB"/>
        </w:rPr>
      </w:pPr>
    </w:p>
    <w:p w14:paraId="21BD1B90" w14:textId="77777777" w:rsidR="00364BBC" w:rsidRPr="009C15B8" w:rsidRDefault="00364BBC" w:rsidP="00364BBC">
      <w:pPr>
        <w:jc w:val="both"/>
        <w:rPr>
          <w:rFonts w:ascii="Arial" w:hAnsi="Arial" w:cs="Arial"/>
          <w:b/>
          <w:bCs/>
          <w:lang w:val="en-GB"/>
        </w:rPr>
      </w:pPr>
      <w:r w:rsidRPr="009C15B8">
        <w:rPr>
          <w:rFonts w:ascii="Arial" w:hAnsi="Arial" w:cs="Arial"/>
          <w:b/>
          <w:bCs/>
          <w:lang w:val="en-GB"/>
        </w:rPr>
        <w:t>Contact information</w:t>
      </w:r>
    </w:p>
    <w:p w14:paraId="6ED72D0A" w14:textId="6763597B" w:rsidR="00364BBC" w:rsidRPr="009C15B8" w:rsidRDefault="00364BBC" w:rsidP="00364BBC">
      <w:pPr>
        <w:rPr>
          <w:rFonts w:ascii="Arial" w:eastAsia="Times New Roman" w:hAnsi="Arial" w:cs="Arial"/>
          <w:color w:val="000000"/>
          <w:lang w:val="en-GB" w:eastAsia="en-GB"/>
        </w:rPr>
      </w:pPr>
      <w:r w:rsidRPr="009C15B8">
        <w:rPr>
          <w:rFonts w:ascii="Arial" w:eastAsia="Times New Roman" w:hAnsi="Arial" w:cs="Arial"/>
          <w:color w:val="000000"/>
          <w:lang w:val="en-GB" w:eastAsia="en-GB"/>
        </w:rPr>
        <w:t xml:space="preserve">ENIL Brussels Office </w:t>
      </w:r>
      <w:proofErr w:type="spellStart"/>
      <w:r w:rsidRPr="009C15B8">
        <w:rPr>
          <w:rFonts w:ascii="Arial" w:eastAsia="Times New Roman" w:hAnsi="Arial" w:cs="Arial"/>
          <w:color w:val="000000"/>
          <w:lang w:val="en-GB" w:eastAsia="en-GB"/>
        </w:rPr>
        <w:t>vzw</w:t>
      </w:r>
      <w:proofErr w:type="spellEnd"/>
      <w:r w:rsidRPr="009C15B8">
        <w:rPr>
          <w:rFonts w:ascii="Arial" w:eastAsia="Times New Roman" w:hAnsi="Arial" w:cs="Arial"/>
          <w:color w:val="000000"/>
          <w:lang w:val="en-GB" w:eastAsia="en-GB"/>
        </w:rPr>
        <w:t>/</w:t>
      </w:r>
      <w:proofErr w:type="spellStart"/>
      <w:r w:rsidRPr="009C15B8">
        <w:rPr>
          <w:rFonts w:ascii="Arial" w:eastAsia="Times New Roman" w:hAnsi="Arial" w:cs="Arial"/>
          <w:color w:val="000000"/>
          <w:lang w:val="en-GB" w:eastAsia="en-GB"/>
        </w:rPr>
        <w:t>asbl</w:t>
      </w:r>
      <w:proofErr w:type="spellEnd"/>
      <w:r w:rsidRPr="009C15B8">
        <w:rPr>
          <w:rFonts w:ascii="Arial" w:eastAsia="Times New Roman" w:hAnsi="Arial" w:cs="Arial"/>
          <w:color w:val="000000"/>
          <w:lang w:val="en-GB" w:eastAsia="en-GB"/>
        </w:rPr>
        <w:br/>
        <w:t>Mundo J - 6th Floor</w:t>
      </w:r>
      <w:r w:rsidRPr="009C15B8">
        <w:rPr>
          <w:rFonts w:ascii="Arial" w:eastAsia="Times New Roman" w:hAnsi="Arial" w:cs="Arial"/>
          <w:color w:val="000000"/>
          <w:lang w:val="en-GB" w:eastAsia="en-GB"/>
        </w:rPr>
        <w:br/>
        <w:t xml:space="preserve">Rue de </w:t>
      </w:r>
      <w:proofErr w:type="spellStart"/>
      <w:r w:rsidRPr="009C15B8">
        <w:rPr>
          <w:rFonts w:ascii="Arial" w:eastAsia="Times New Roman" w:hAnsi="Arial" w:cs="Arial"/>
          <w:color w:val="000000"/>
          <w:lang w:val="en-GB" w:eastAsia="en-GB"/>
        </w:rPr>
        <w:t>l’Industrie</w:t>
      </w:r>
      <w:proofErr w:type="spellEnd"/>
      <w:r w:rsidRPr="009C15B8">
        <w:rPr>
          <w:rFonts w:ascii="Arial" w:eastAsia="Times New Roman" w:hAnsi="Arial" w:cs="Arial"/>
          <w:color w:val="000000"/>
          <w:lang w:val="en-GB" w:eastAsia="en-GB"/>
        </w:rPr>
        <w:t xml:space="preserve"> 10</w:t>
      </w:r>
      <w:r w:rsidRPr="009C15B8">
        <w:rPr>
          <w:rFonts w:ascii="Arial" w:eastAsia="Times New Roman" w:hAnsi="Arial" w:cs="Arial"/>
          <w:color w:val="000000"/>
          <w:lang w:val="en-GB" w:eastAsia="en-GB"/>
        </w:rPr>
        <w:br/>
      </w:r>
      <w:r w:rsidRPr="009C15B8">
        <w:rPr>
          <w:rFonts w:ascii="Arial" w:eastAsia="Times New Roman" w:hAnsi="Arial" w:cs="Arial"/>
          <w:color w:val="000000"/>
          <w:lang w:val="en-GB" w:eastAsia="en-GB"/>
        </w:rPr>
        <w:lastRenderedPageBreak/>
        <w:t>1000 Brussels</w:t>
      </w:r>
      <w:r w:rsidRPr="009C15B8">
        <w:rPr>
          <w:rFonts w:ascii="Arial" w:eastAsia="Times New Roman" w:hAnsi="Arial" w:cs="Arial"/>
          <w:color w:val="000000"/>
          <w:lang w:val="en-GB" w:eastAsia="en-GB"/>
        </w:rPr>
        <w:br/>
        <w:t>Belgium </w:t>
      </w:r>
    </w:p>
    <w:p w14:paraId="68E4AB1B" w14:textId="08344618" w:rsidR="00970E1C" w:rsidRPr="00BD7B75" w:rsidRDefault="00970E1C" w:rsidP="00970E1C">
      <w:pPr>
        <w:spacing w:before="240" w:after="240" w:line="240" w:lineRule="auto"/>
        <w:jc w:val="both"/>
        <w:rPr>
          <w:rFonts w:ascii="Arial" w:hAnsi="Arial" w:cs="Arial"/>
          <w:lang w:val="en-GB"/>
        </w:rPr>
      </w:pPr>
      <w:r w:rsidRPr="00BD7B75">
        <w:rPr>
          <w:rFonts w:ascii="Arial" w:hAnsi="Arial" w:cs="Arial"/>
          <w:noProof/>
          <w:lang w:val="en-GB" w:eastAsia="el-GR"/>
        </w:rPr>
        <w:drawing>
          <wp:inline distT="0" distB="0" distL="0" distR="0" wp14:anchorId="35E7BC47" wp14:editId="162EC703">
            <wp:extent cx="2486546" cy="519675"/>
            <wp:effectExtent l="19050" t="0" r="9004" b="0"/>
            <wp:docPr id="5" name="Grafik 5"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8" descr="Blue text on a white background&#10;&#10;Description automatically generated"/>
                    <pic:cNvPicPr/>
                  </pic:nvPicPr>
                  <pic:blipFill>
                    <a:blip r:embed="rId19" cstate="screen">
                      <a:extLst>
                        <a:ext uri="{28A0092B-C50C-407E-A947-70E740481C1C}">
                          <a14:useLocalDpi xmlns:a14="http://schemas.microsoft.com/office/drawing/2010/main"/>
                        </a:ext>
                      </a:extLst>
                    </a:blip>
                    <a:stretch>
                      <a:fillRect/>
                    </a:stretch>
                  </pic:blipFill>
                  <pic:spPr>
                    <a:xfrm>
                      <a:off x="0" y="0"/>
                      <a:ext cx="2486546" cy="519675"/>
                    </a:xfrm>
                    <a:prstGeom prst="rect">
                      <a:avLst/>
                    </a:prstGeom>
                  </pic:spPr>
                </pic:pic>
              </a:graphicData>
            </a:graphic>
          </wp:inline>
        </w:drawing>
      </w:r>
      <w:r w:rsidR="008E7ECA" w:rsidRPr="00BD7B75">
        <w:rPr>
          <w:rFonts w:ascii="Arial" w:hAnsi="Arial" w:cs="Arial"/>
          <w:noProof/>
          <w:lang w:val="en-GB"/>
        </w:rPr>
        <w:drawing>
          <wp:inline distT="0" distB="0" distL="0" distR="0" wp14:anchorId="5871BFD0" wp14:editId="0840DC80">
            <wp:extent cx="1038960" cy="455480"/>
            <wp:effectExtent l="0" t="0" r="2540" b="1905"/>
            <wp:docPr id="808808121"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808121" name="Picture 2" descr="A blue and white logo&#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42825" cy="501014"/>
                    </a:xfrm>
                    <a:prstGeom prst="rect">
                      <a:avLst/>
                    </a:prstGeom>
                  </pic:spPr>
                </pic:pic>
              </a:graphicData>
            </a:graphic>
          </wp:inline>
        </w:drawing>
      </w:r>
      <w:r w:rsidR="008E7ECA" w:rsidRPr="00BD7B75">
        <w:rPr>
          <w:rFonts w:ascii="Arial" w:hAnsi="Arial" w:cs="Arial"/>
          <w:noProof/>
          <w:lang w:val="en-GB"/>
        </w:rPr>
        <w:drawing>
          <wp:inline distT="0" distB="0" distL="0" distR="0" wp14:anchorId="21C4E8F5" wp14:editId="258D6126">
            <wp:extent cx="1170491" cy="451400"/>
            <wp:effectExtent l="0" t="0" r="0" b="6350"/>
            <wp:docPr id="1705953282"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953282" name="Picture 1" descr="A logo with text on it&#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1303836" cy="502825"/>
                    </a:xfrm>
                    <a:prstGeom prst="rect">
                      <a:avLst/>
                    </a:prstGeom>
                  </pic:spPr>
                </pic:pic>
              </a:graphicData>
            </a:graphic>
          </wp:inline>
        </w:drawing>
      </w:r>
    </w:p>
    <w:p w14:paraId="0EFB817C" w14:textId="63F752F3" w:rsidR="00364BBC" w:rsidRPr="00BD7B75" w:rsidRDefault="00970E1C" w:rsidP="00970E1C">
      <w:pPr>
        <w:spacing w:before="240" w:after="240" w:line="240" w:lineRule="auto"/>
        <w:ind w:left="-3" w:hanging="10"/>
        <w:jc w:val="both"/>
        <w:rPr>
          <w:rFonts w:ascii="Arial" w:hAnsi="Arial" w:cs="Arial"/>
          <w:sz w:val="28"/>
          <w:szCs w:val="28"/>
          <w:lang w:val="en-GB"/>
        </w:rPr>
      </w:pPr>
      <w:r w:rsidRPr="00BD7B75">
        <w:rPr>
          <w:rFonts w:ascii="Arial" w:hAnsi="Arial" w:cs="Arial"/>
          <w:lang w:val="en-GB"/>
        </w:rPr>
        <w:t>Co-funded by the European Union. Views and opinions expressed are however those of the author(s) only and do not necessarily reflect those of the European Union or the European Commission. Neither the European Union nor the granting authority can be held responsible for them.</w:t>
      </w:r>
    </w:p>
    <w:sectPr w:rsidR="00364BBC" w:rsidRPr="00BD7B75" w:rsidSect="007678FF">
      <w:headerReference w:type="default" r:id="rId22"/>
      <w:pgSz w:w="11906" w:h="16838"/>
      <w:pgMar w:top="1440" w:right="1440" w:bottom="1440" w:left="1440" w:header="243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298F1" w14:textId="77777777" w:rsidR="008373DE" w:rsidRDefault="008373DE" w:rsidP="00F2352E">
      <w:pPr>
        <w:spacing w:after="0" w:line="240" w:lineRule="auto"/>
      </w:pPr>
      <w:r>
        <w:separator/>
      </w:r>
    </w:p>
  </w:endnote>
  <w:endnote w:type="continuationSeparator" w:id="0">
    <w:p w14:paraId="2297D9D1" w14:textId="77777777" w:rsidR="008373DE" w:rsidRDefault="008373DE" w:rsidP="00F2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10C51" w14:textId="77777777" w:rsidR="008373DE" w:rsidRDefault="008373DE" w:rsidP="00F2352E">
      <w:pPr>
        <w:spacing w:after="0" w:line="240" w:lineRule="auto"/>
      </w:pPr>
      <w:r>
        <w:separator/>
      </w:r>
    </w:p>
  </w:footnote>
  <w:footnote w:type="continuationSeparator" w:id="0">
    <w:p w14:paraId="52187591" w14:textId="77777777" w:rsidR="008373DE" w:rsidRDefault="008373DE" w:rsidP="00F2352E">
      <w:pPr>
        <w:spacing w:after="0" w:line="240" w:lineRule="auto"/>
      </w:pPr>
      <w:r>
        <w:continuationSeparator/>
      </w:r>
    </w:p>
  </w:footnote>
  <w:footnote w:id="1">
    <w:p w14:paraId="515426BC" w14:textId="4D8E21D5" w:rsidR="00742DEA" w:rsidRDefault="00742DEA">
      <w:pPr>
        <w:pStyle w:val="Funotentext"/>
      </w:pPr>
      <w:r>
        <w:rPr>
          <w:rStyle w:val="Funotenzeichen"/>
        </w:rPr>
        <w:footnoteRef/>
      </w:r>
      <w:r>
        <w:t xml:space="preserve"> Comp. </w:t>
      </w:r>
      <w:hyperlink r:id="rId1" w:history="1">
        <w:r w:rsidRPr="00E96033">
          <w:rPr>
            <w:rStyle w:val="Hyperlink"/>
          </w:rPr>
          <w:t>https://enil.eu/avoiding-the-sheltered-employment-trap/</w:t>
        </w:r>
      </w:hyperlink>
      <w:r>
        <w:t xml:space="preserve">; </w:t>
      </w:r>
      <w:hyperlink r:id="rId2" w:history="1">
        <w:r w:rsidRPr="00E96033">
          <w:rPr>
            <w:rStyle w:val="Hyperlink"/>
          </w:rPr>
          <w:t>https://journals.sagepub.com/doi/full/10.1177/09589287211002435</w:t>
        </w:r>
      </w:hyperlink>
    </w:p>
  </w:footnote>
  <w:footnote w:id="2">
    <w:p w14:paraId="3FF05F92" w14:textId="0C0045EB" w:rsidR="00D04F53" w:rsidRDefault="00D04F53">
      <w:pPr>
        <w:pStyle w:val="Funotentext"/>
      </w:pPr>
      <w:r>
        <w:rPr>
          <w:rStyle w:val="Funotenzeichen"/>
        </w:rPr>
        <w:footnoteRef/>
      </w:r>
      <w:r>
        <w:t xml:space="preserve"> </w:t>
      </w:r>
      <w:hyperlink r:id="rId3" w:history="1">
        <w:r w:rsidR="0058622F" w:rsidRPr="00CE1BC2">
          <w:rPr>
            <w:rStyle w:val="Hyperlink"/>
          </w:rPr>
          <w:t>https://easpd.eu/resources-detail/fostering-employment-through-sheltered-workshops-reality-trends-and-next-steps/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11CD7" w14:textId="05CD8A0E" w:rsidR="00F2352E" w:rsidRDefault="00A1650E">
    <w:pPr>
      <w:pStyle w:val="Kopfzeile"/>
    </w:pPr>
    <w:r>
      <w:rPr>
        <w:rFonts w:ascii="Calibri" w:hAnsi="Calibri"/>
        <w:b/>
        <w:noProof/>
        <w:sz w:val="28"/>
      </w:rPr>
      <w:drawing>
        <wp:anchor distT="0" distB="0" distL="114300" distR="114300" simplePos="0" relativeHeight="251661312" behindDoc="0" locked="0" layoutInCell="1" allowOverlap="1" wp14:anchorId="38C4A743" wp14:editId="3935EA97">
          <wp:simplePos x="0" y="0"/>
          <wp:positionH relativeFrom="margin">
            <wp:align>left</wp:align>
          </wp:positionH>
          <wp:positionV relativeFrom="margin">
            <wp:posOffset>-1304290</wp:posOffset>
          </wp:positionV>
          <wp:extent cx="1104900" cy="962660"/>
          <wp:effectExtent l="0" t="0" r="0" b="8890"/>
          <wp:wrapSquare wrapText="bothSides"/>
          <wp:docPr id="151434427" name="Picture 3" descr="A black number with a white sun and a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34427" name="Picture 3" descr="A black number with a white sun and a white circl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62660"/>
                  </a:xfrm>
                  <a:prstGeom prst="rect">
                    <a:avLst/>
                  </a:prstGeom>
                </pic:spPr>
              </pic:pic>
            </a:graphicData>
          </a:graphic>
          <wp14:sizeRelH relativeFrom="margin">
            <wp14:pctWidth>0</wp14:pctWidth>
          </wp14:sizeRelH>
          <wp14:sizeRelV relativeFrom="margin">
            <wp14:pctHeight>0</wp14:pctHeight>
          </wp14:sizeRelV>
        </wp:anchor>
      </w:drawing>
    </w:r>
    <w:r w:rsidR="00D77987">
      <w:rPr>
        <w:rFonts w:ascii="Arial" w:hAnsi="Arial" w:cs="Arial"/>
        <w:b/>
        <w:noProof/>
        <w:sz w:val="22"/>
        <w:szCs w:val="22"/>
      </w:rPr>
      <w:drawing>
        <wp:anchor distT="0" distB="0" distL="114300" distR="114300" simplePos="0" relativeHeight="251659264" behindDoc="1" locked="0" layoutInCell="1" allowOverlap="1" wp14:anchorId="722A2682" wp14:editId="5D12E133">
          <wp:simplePos x="0" y="0"/>
          <wp:positionH relativeFrom="margin">
            <wp:align>right</wp:align>
          </wp:positionH>
          <wp:positionV relativeFrom="paragraph">
            <wp:posOffset>-1350645</wp:posOffset>
          </wp:positionV>
          <wp:extent cx="1320800" cy="1320800"/>
          <wp:effectExtent l="0" t="0" r="0" b="0"/>
          <wp:wrapTight wrapText="bothSides">
            <wp:wrapPolygon edited="0">
              <wp:start x="6854" y="0"/>
              <wp:lineTo x="4673" y="935"/>
              <wp:lineTo x="623" y="4362"/>
              <wp:lineTo x="0" y="6854"/>
              <wp:lineTo x="0" y="15577"/>
              <wp:lineTo x="3738" y="19938"/>
              <wp:lineTo x="6542" y="21185"/>
              <wp:lineTo x="6854" y="21185"/>
              <wp:lineTo x="14331" y="21185"/>
              <wp:lineTo x="14642" y="21185"/>
              <wp:lineTo x="17446" y="19938"/>
              <wp:lineTo x="21185" y="15577"/>
              <wp:lineTo x="21185" y="6854"/>
              <wp:lineTo x="20873" y="4362"/>
              <wp:lineTo x="16512" y="935"/>
              <wp:lineTo x="14331" y="0"/>
              <wp:lineTo x="6854" y="0"/>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
                  <a:stretch>
                    <a:fillRect/>
                  </a:stretch>
                </pic:blipFill>
                <pic:spPr>
                  <a:xfrm>
                    <a:off x="0" y="0"/>
                    <a:ext cx="1320800" cy="13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B0055"/>
    <w:multiLevelType w:val="hybridMultilevel"/>
    <w:tmpl w:val="3BFED8F6"/>
    <w:lvl w:ilvl="0" w:tplc="1738217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C836B2"/>
    <w:multiLevelType w:val="hybridMultilevel"/>
    <w:tmpl w:val="7B40DBF2"/>
    <w:lvl w:ilvl="0" w:tplc="57EC5B4A">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38517E6"/>
    <w:multiLevelType w:val="hybridMultilevel"/>
    <w:tmpl w:val="37A66068"/>
    <w:lvl w:ilvl="0" w:tplc="CDB29C04">
      <w:start w:val="1"/>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5131BAB"/>
    <w:multiLevelType w:val="multilevel"/>
    <w:tmpl w:val="2C2294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453F18"/>
    <w:multiLevelType w:val="hybridMultilevel"/>
    <w:tmpl w:val="7C125FCE"/>
    <w:lvl w:ilvl="0" w:tplc="943C47BC">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6601F7C"/>
    <w:multiLevelType w:val="hybridMultilevel"/>
    <w:tmpl w:val="3AB811AC"/>
    <w:lvl w:ilvl="0" w:tplc="49B87064">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B4736A3"/>
    <w:multiLevelType w:val="hybridMultilevel"/>
    <w:tmpl w:val="B2E816BE"/>
    <w:lvl w:ilvl="0" w:tplc="943C47B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9C535DE"/>
    <w:multiLevelType w:val="hybridMultilevel"/>
    <w:tmpl w:val="74FC7C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85130F8"/>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6103FA"/>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DD05EE"/>
    <w:multiLevelType w:val="hybridMultilevel"/>
    <w:tmpl w:val="4B64B7D8"/>
    <w:lvl w:ilvl="0" w:tplc="943C47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4E4893"/>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257F2B"/>
    <w:multiLevelType w:val="multilevel"/>
    <w:tmpl w:val="D94CD8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2020F9"/>
    <w:multiLevelType w:val="multilevel"/>
    <w:tmpl w:val="5810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80595A"/>
    <w:multiLevelType w:val="hybridMultilevel"/>
    <w:tmpl w:val="92600B40"/>
    <w:lvl w:ilvl="0" w:tplc="68341484">
      <w:numFmt w:val="bullet"/>
      <w:lvlText w:val="-"/>
      <w:lvlJc w:val="left"/>
      <w:pPr>
        <w:ind w:left="720" w:hanging="360"/>
      </w:pPr>
      <w:rPr>
        <w:rFonts w:ascii="Arial" w:eastAsiaTheme="minorHAnsi"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9484A0C"/>
    <w:multiLevelType w:val="hybridMultilevel"/>
    <w:tmpl w:val="EBCA580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EA91860"/>
    <w:multiLevelType w:val="multilevel"/>
    <w:tmpl w:val="961AD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71527F"/>
    <w:multiLevelType w:val="hybridMultilevel"/>
    <w:tmpl w:val="FC7E30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25280384">
    <w:abstractNumId w:val="15"/>
  </w:num>
  <w:num w:numId="2" w16cid:durableId="1165432674">
    <w:abstractNumId w:val="4"/>
  </w:num>
  <w:num w:numId="3" w16cid:durableId="2042125899">
    <w:abstractNumId w:val="2"/>
  </w:num>
  <w:num w:numId="4" w16cid:durableId="586577304">
    <w:abstractNumId w:val="5"/>
  </w:num>
  <w:num w:numId="5" w16cid:durableId="560365087">
    <w:abstractNumId w:val="14"/>
  </w:num>
  <w:num w:numId="6" w16cid:durableId="854810711">
    <w:abstractNumId w:val="13"/>
  </w:num>
  <w:num w:numId="7" w16cid:durableId="1692610840">
    <w:abstractNumId w:val="1"/>
  </w:num>
  <w:num w:numId="8" w16cid:durableId="639960391">
    <w:abstractNumId w:val="16"/>
  </w:num>
  <w:num w:numId="9" w16cid:durableId="1096905474">
    <w:abstractNumId w:val="12"/>
  </w:num>
  <w:num w:numId="10" w16cid:durableId="1590886636">
    <w:abstractNumId w:val="3"/>
  </w:num>
  <w:num w:numId="11" w16cid:durableId="659115947">
    <w:abstractNumId w:val="6"/>
  </w:num>
  <w:num w:numId="12" w16cid:durableId="1256086088">
    <w:abstractNumId w:val="10"/>
  </w:num>
  <w:num w:numId="13" w16cid:durableId="250823917">
    <w:abstractNumId w:val="0"/>
  </w:num>
  <w:num w:numId="14" w16cid:durableId="731657696">
    <w:abstractNumId w:val="17"/>
  </w:num>
  <w:num w:numId="15" w16cid:durableId="1985350140">
    <w:abstractNumId w:val="7"/>
  </w:num>
  <w:num w:numId="16" w16cid:durableId="256639860">
    <w:abstractNumId w:val="9"/>
  </w:num>
  <w:num w:numId="17" w16cid:durableId="1769499662">
    <w:abstractNumId w:val="11"/>
  </w:num>
  <w:num w:numId="18" w16cid:durableId="13312554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33F99A"/>
    <w:rsid w:val="00000A66"/>
    <w:rsid w:val="0000256E"/>
    <w:rsid w:val="000034FC"/>
    <w:rsid w:val="00004D22"/>
    <w:rsid w:val="00005A13"/>
    <w:rsid w:val="00006479"/>
    <w:rsid w:val="00015648"/>
    <w:rsid w:val="00016695"/>
    <w:rsid w:val="000176BE"/>
    <w:rsid w:val="00023756"/>
    <w:rsid w:val="0002409C"/>
    <w:rsid w:val="00026899"/>
    <w:rsid w:val="00031045"/>
    <w:rsid w:val="00032951"/>
    <w:rsid w:val="00033AF1"/>
    <w:rsid w:val="000342DA"/>
    <w:rsid w:val="00036508"/>
    <w:rsid w:val="00044637"/>
    <w:rsid w:val="00045548"/>
    <w:rsid w:val="00046174"/>
    <w:rsid w:val="000465FA"/>
    <w:rsid w:val="00047593"/>
    <w:rsid w:val="00057684"/>
    <w:rsid w:val="00063CD8"/>
    <w:rsid w:val="0006615D"/>
    <w:rsid w:val="00067D6B"/>
    <w:rsid w:val="00072342"/>
    <w:rsid w:val="00072F85"/>
    <w:rsid w:val="000779C7"/>
    <w:rsid w:val="000815F6"/>
    <w:rsid w:val="00081EF0"/>
    <w:rsid w:val="00082919"/>
    <w:rsid w:val="000830F0"/>
    <w:rsid w:val="00084556"/>
    <w:rsid w:val="00093C90"/>
    <w:rsid w:val="00097139"/>
    <w:rsid w:val="000B15D3"/>
    <w:rsid w:val="000B2E2E"/>
    <w:rsid w:val="000B36D0"/>
    <w:rsid w:val="000B39B0"/>
    <w:rsid w:val="000C0EDB"/>
    <w:rsid w:val="000D0DD4"/>
    <w:rsid w:val="000D207E"/>
    <w:rsid w:val="000E0558"/>
    <w:rsid w:val="000E11FD"/>
    <w:rsid w:val="000E1AD2"/>
    <w:rsid w:val="000E2BEE"/>
    <w:rsid w:val="000E47A9"/>
    <w:rsid w:val="000E4C43"/>
    <w:rsid w:val="000E4C7F"/>
    <w:rsid w:val="000E588B"/>
    <w:rsid w:val="000E69EC"/>
    <w:rsid w:val="000E6CFB"/>
    <w:rsid w:val="000E77DC"/>
    <w:rsid w:val="000F0F85"/>
    <w:rsid w:val="00103FE6"/>
    <w:rsid w:val="00104FE7"/>
    <w:rsid w:val="00105642"/>
    <w:rsid w:val="001078A9"/>
    <w:rsid w:val="00111B9C"/>
    <w:rsid w:val="00113BB3"/>
    <w:rsid w:val="00114058"/>
    <w:rsid w:val="00114558"/>
    <w:rsid w:val="0011624D"/>
    <w:rsid w:val="00124854"/>
    <w:rsid w:val="00125829"/>
    <w:rsid w:val="00131945"/>
    <w:rsid w:val="00134AEE"/>
    <w:rsid w:val="00135808"/>
    <w:rsid w:val="00135DE8"/>
    <w:rsid w:val="00140CAE"/>
    <w:rsid w:val="00143CCE"/>
    <w:rsid w:val="00144394"/>
    <w:rsid w:val="001506BA"/>
    <w:rsid w:val="0015119F"/>
    <w:rsid w:val="00155DB6"/>
    <w:rsid w:val="001575A9"/>
    <w:rsid w:val="00160A69"/>
    <w:rsid w:val="00163131"/>
    <w:rsid w:val="00170DB0"/>
    <w:rsid w:val="00171128"/>
    <w:rsid w:val="00173BAC"/>
    <w:rsid w:val="00174C33"/>
    <w:rsid w:val="00175FC0"/>
    <w:rsid w:val="00177D4E"/>
    <w:rsid w:val="00183B15"/>
    <w:rsid w:val="00184FE1"/>
    <w:rsid w:val="0018537F"/>
    <w:rsid w:val="00186B4F"/>
    <w:rsid w:val="001916FC"/>
    <w:rsid w:val="00191B44"/>
    <w:rsid w:val="00192900"/>
    <w:rsid w:val="00195B8A"/>
    <w:rsid w:val="00197D7B"/>
    <w:rsid w:val="001B2212"/>
    <w:rsid w:val="001B3E0E"/>
    <w:rsid w:val="001B6EB3"/>
    <w:rsid w:val="001B7FD6"/>
    <w:rsid w:val="001C253D"/>
    <w:rsid w:val="001C55E8"/>
    <w:rsid w:val="001C6E3C"/>
    <w:rsid w:val="001D181B"/>
    <w:rsid w:val="001D3020"/>
    <w:rsid w:val="001D3388"/>
    <w:rsid w:val="001D3A45"/>
    <w:rsid w:val="001E4A4E"/>
    <w:rsid w:val="001E556B"/>
    <w:rsid w:val="001E5A08"/>
    <w:rsid w:val="001E6338"/>
    <w:rsid w:val="001E6FA4"/>
    <w:rsid w:val="001F17A9"/>
    <w:rsid w:val="001F57F5"/>
    <w:rsid w:val="001F6249"/>
    <w:rsid w:val="00202A15"/>
    <w:rsid w:val="00203304"/>
    <w:rsid w:val="0020363B"/>
    <w:rsid w:val="00211FBC"/>
    <w:rsid w:val="00221ABF"/>
    <w:rsid w:val="00221B91"/>
    <w:rsid w:val="00225230"/>
    <w:rsid w:val="00226452"/>
    <w:rsid w:val="0022696F"/>
    <w:rsid w:val="00232EA1"/>
    <w:rsid w:val="00234579"/>
    <w:rsid w:val="00236F10"/>
    <w:rsid w:val="002374E4"/>
    <w:rsid w:val="00240DF0"/>
    <w:rsid w:val="00242093"/>
    <w:rsid w:val="0024253B"/>
    <w:rsid w:val="00244811"/>
    <w:rsid w:val="00251E04"/>
    <w:rsid w:val="0025204F"/>
    <w:rsid w:val="00256F18"/>
    <w:rsid w:val="0026001E"/>
    <w:rsid w:val="00260620"/>
    <w:rsid w:val="00263809"/>
    <w:rsid w:val="00272A95"/>
    <w:rsid w:val="00272F45"/>
    <w:rsid w:val="00273D05"/>
    <w:rsid w:val="00273FF2"/>
    <w:rsid w:val="00274188"/>
    <w:rsid w:val="00275194"/>
    <w:rsid w:val="00277059"/>
    <w:rsid w:val="00277371"/>
    <w:rsid w:val="002825F6"/>
    <w:rsid w:val="00285285"/>
    <w:rsid w:val="00286995"/>
    <w:rsid w:val="002877C0"/>
    <w:rsid w:val="00292155"/>
    <w:rsid w:val="002A01B0"/>
    <w:rsid w:val="002A109A"/>
    <w:rsid w:val="002A11BB"/>
    <w:rsid w:val="002A2108"/>
    <w:rsid w:val="002A5A1D"/>
    <w:rsid w:val="002B08A9"/>
    <w:rsid w:val="002B11D2"/>
    <w:rsid w:val="002B2798"/>
    <w:rsid w:val="002C125D"/>
    <w:rsid w:val="002C14BC"/>
    <w:rsid w:val="002C5A84"/>
    <w:rsid w:val="002C683D"/>
    <w:rsid w:val="002D1451"/>
    <w:rsid w:val="002D19C7"/>
    <w:rsid w:val="002D1E5B"/>
    <w:rsid w:val="002D79B8"/>
    <w:rsid w:val="002E0A1B"/>
    <w:rsid w:val="002E15F6"/>
    <w:rsid w:val="002E1C15"/>
    <w:rsid w:val="002E1F7D"/>
    <w:rsid w:val="002E3DAC"/>
    <w:rsid w:val="002E61B6"/>
    <w:rsid w:val="002E68F8"/>
    <w:rsid w:val="002F12CE"/>
    <w:rsid w:val="002F1ADD"/>
    <w:rsid w:val="002F2107"/>
    <w:rsid w:val="002F496F"/>
    <w:rsid w:val="002F50D4"/>
    <w:rsid w:val="002F6571"/>
    <w:rsid w:val="00303864"/>
    <w:rsid w:val="003115BA"/>
    <w:rsid w:val="00311D82"/>
    <w:rsid w:val="00312993"/>
    <w:rsid w:val="0032153F"/>
    <w:rsid w:val="00323A63"/>
    <w:rsid w:val="00323FAB"/>
    <w:rsid w:val="00324370"/>
    <w:rsid w:val="00324F54"/>
    <w:rsid w:val="003254F0"/>
    <w:rsid w:val="003306B4"/>
    <w:rsid w:val="00331737"/>
    <w:rsid w:val="003379F2"/>
    <w:rsid w:val="003408FE"/>
    <w:rsid w:val="00341F97"/>
    <w:rsid w:val="00342A0A"/>
    <w:rsid w:val="0034796C"/>
    <w:rsid w:val="00350958"/>
    <w:rsid w:val="003509BC"/>
    <w:rsid w:val="0035360E"/>
    <w:rsid w:val="00354B6C"/>
    <w:rsid w:val="00357A36"/>
    <w:rsid w:val="0036279A"/>
    <w:rsid w:val="00363CDF"/>
    <w:rsid w:val="00364BBC"/>
    <w:rsid w:val="00365AF7"/>
    <w:rsid w:val="00365B3C"/>
    <w:rsid w:val="00370273"/>
    <w:rsid w:val="00372611"/>
    <w:rsid w:val="00372F01"/>
    <w:rsid w:val="00374BCE"/>
    <w:rsid w:val="00374E89"/>
    <w:rsid w:val="00381775"/>
    <w:rsid w:val="00381FC2"/>
    <w:rsid w:val="00382A8D"/>
    <w:rsid w:val="00384568"/>
    <w:rsid w:val="00390DDF"/>
    <w:rsid w:val="0039423D"/>
    <w:rsid w:val="00395D48"/>
    <w:rsid w:val="003A3F66"/>
    <w:rsid w:val="003A545F"/>
    <w:rsid w:val="003A63CF"/>
    <w:rsid w:val="003A6874"/>
    <w:rsid w:val="003A7B70"/>
    <w:rsid w:val="003B5546"/>
    <w:rsid w:val="003C152A"/>
    <w:rsid w:val="003C2E99"/>
    <w:rsid w:val="003C4036"/>
    <w:rsid w:val="003D1759"/>
    <w:rsid w:val="003D1972"/>
    <w:rsid w:val="003D1E99"/>
    <w:rsid w:val="003D2BA6"/>
    <w:rsid w:val="003D52CC"/>
    <w:rsid w:val="003D5326"/>
    <w:rsid w:val="003E12C4"/>
    <w:rsid w:val="003E1B83"/>
    <w:rsid w:val="003E371D"/>
    <w:rsid w:val="003E4D02"/>
    <w:rsid w:val="003F2983"/>
    <w:rsid w:val="00400734"/>
    <w:rsid w:val="00401895"/>
    <w:rsid w:val="00401AD7"/>
    <w:rsid w:val="00405B6A"/>
    <w:rsid w:val="00410B5A"/>
    <w:rsid w:val="00411970"/>
    <w:rsid w:val="00413717"/>
    <w:rsid w:val="00414713"/>
    <w:rsid w:val="00415318"/>
    <w:rsid w:val="00415EEA"/>
    <w:rsid w:val="00415F90"/>
    <w:rsid w:val="00416747"/>
    <w:rsid w:val="0042299D"/>
    <w:rsid w:val="00423705"/>
    <w:rsid w:val="0042645F"/>
    <w:rsid w:val="0043052C"/>
    <w:rsid w:val="00431532"/>
    <w:rsid w:val="00433C7D"/>
    <w:rsid w:val="00435F60"/>
    <w:rsid w:val="0043788F"/>
    <w:rsid w:val="00442EA1"/>
    <w:rsid w:val="00442EB2"/>
    <w:rsid w:val="0044310B"/>
    <w:rsid w:val="00447341"/>
    <w:rsid w:val="00447DEC"/>
    <w:rsid w:val="00451A07"/>
    <w:rsid w:val="00452BCD"/>
    <w:rsid w:val="00457A89"/>
    <w:rsid w:val="0046333D"/>
    <w:rsid w:val="00464EA1"/>
    <w:rsid w:val="00465868"/>
    <w:rsid w:val="00465BD0"/>
    <w:rsid w:val="004708A9"/>
    <w:rsid w:val="00472EC2"/>
    <w:rsid w:val="00472FC9"/>
    <w:rsid w:val="00476BC6"/>
    <w:rsid w:val="00476F6D"/>
    <w:rsid w:val="00477816"/>
    <w:rsid w:val="00480522"/>
    <w:rsid w:val="00484228"/>
    <w:rsid w:val="004845E8"/>
    <w:rsid w:val="0049252D"/>
    <w:rsid w:val="004942D6"/>
    <w:rsid w:val="004943E8"/>
    <w:rsid w:val="004947C1"/>
    <w:rsid w:val="004954CE"/>
    <w:rsid w:val="00496498"/>
    <w:rsid w:val="004A3216"/>
    <w:rsid w:val="004A3940"/>
    <w:rsid w:val="004A497C"/>
    <w:rsid w:val="004A5E86"/>
    <w:rsid w:val="004B6C22"/>
    <w:rsid w:val="004B73AD"/>
    <w:rsid w:val="004C2909"/>
    <w:rsid w:val="004C396E"/>
    <w:rsid w:val="004D04D7"/>
    <w:rsid w:val="004D1C13"/>
    <w:rsid w:val="004D356F"/>
    <w:rsid w:val="004D4D67"/>
    <w:rsid w:val="004D4EFC"/>
    <w:rsid w:val="004D5141"/>
    <w:rsid w:val="004E1C24"/>
    <w:rsid w:val="004E3835"/>
    <w:rsid w:val="004F3D88"/>
    <w:rsid w:val="004F3E4F"/>
    <w:rsid w:val="004F4112"/>
    <w:rsid w:val="004F7A87"/>
    <w:rsid w:val="00500EE4"/>
    <w:rsid w:val="00503968"/>
    <w:rsid w:val="00503D52"/>
    <w:rsid w:val="0050557D"/>
    <w:rsid w:val="0050781B"/>
    <w:rsid w:val="00507F4C"/>
    <w:rsid w:val="005102D3"/>
    <w:rsid w:val="00510519"/>
    <w:rsid w:val="00512EEA"/>
    <w:rsid w:val="00527644"/>
    <w:rsid w:val="00530437"/>
    <w:rsid w:val="005313C7"/>
    <w:rsid w:val="00534371"/>
    <w:rsid w:val="00540776"/>
    <w:rsid w:val="0054170B"/>
    <w:rsid w:val="005451CB"/>
    <w:rsid w:val="0054580D"/>
    <w:rsid w:val="00545B34"/>
    <w:rsid w:val="005515D7"/>
    <w:rsid w:val="00554E37"/>
    <w:rsid w:val="00561358"/>
    <w:rsid w:val="0056198C"/>
    <w:rsid w:val="005632D9"/>
    <w:rsid w:val="00563F39"/>
    <w:rsid w:val="00570565"/>
    <w:rsid w:val="005715A9"/>
    <w:rsid w:val="00574411"/>
    <w:rsid w:val="0057746E"/>
    <w:rsid w:val="00581FFF"/>
    <w:rsid w:val="00582438"/>
    <w:rsid w:val="00584CC0"/>
    <w:rsid w:val="0058622F"/>
    <w:rsid w:val="005867DE"/>
    <w:rsid w:val="005A1083"/>
    <w:rsid w:val="005A2CFF"/>
    <w:rsid w:val="005A2D5C"/>
    <w:rsid w:val="005A420F"/>
    <w:rsid w:val="005A42F9"/>
    <w:rsid w:val="005A4A10"/>
    <w:rsid w:val="005A61F5"/>
    <w:rsid w:val="005B13EF"/>
    <w:rsid w:val="005B291A"/>
    <w:rsid w:val="005B4FCC"/>
    <w:rsid w:val="005B6B70"/>
    <w:rsid w:val="005C2287"/>
    <w:rsid w:val="005C47CE"/>
    <w:rsid w:val="005C592F"/>
    <w:rsid w:val="005C703A"/>
    <w:rsid w:val="005D0F36"/>
    <w:rsid w:val="005D1926"/>
    <w:rsid w:val="005D1E15"/>
    <w:rsid w:val="005D6722"/>
    <w:rsid w:val="005D69DE"/>
    <w:rsid w:val="005E1D25"/>
    <w:rsid w:val="005E2032"/>
    <w:rsid w:val="005E6F63"/>
    <w:rsid w:val="005F4EC1"/>
    <w:rsid w:val="00604CC5"/>
    <w:rsid w:val="00604E30"/>
    <w:rsid w:val="00610D3E"/>
    <w:rsid w:val="00614223"/>
    <w:rsid w:val="006153FB"/>
    <w:rsid w:val="00617B72"/>
    <w:rsid w:val="00617DFF"/>
    <w:rsid w:val="00620442"/>
    <w:rsid w:val="006207FD"/>
    <w:rsid w:val="00620DD1"/>
    <w:rsid w:val="00621085"/>
    <w:rsid w:val="006266CE"/>
    <w:rsid w:val="00626F46"/>
    <w:rsid w:val="00630E25"/>
    <w:rsid w:val="0063150B"/>
    <w:rsid w:val="006330E8"/>
    <w:rsid w:val="00633141"/>
    <w:rsid w:val="00641803"/>
    <w:rsid w:val="00643279"/>
    <w:rsid w:val="0064394A"/>
    <w:rsid w:val="00646BA7"/>
    <w:rsid w:val="0065182D"/>
    <w:rsid w:val="00655260"/>
    <w:rsid w:val="00655A6A"/>
    <w:rsid w:val="0065682E"/>
    <w:rsid w:val="006611A8"/>
    <w:rsid w:val="00670B8F"/>
    <w:rsid w:val="00670DE5"/>
    <w:rsid w:val="00670FBA"/>
    <w:rsid w:val="006720C2"/>
    <w:rsid w:val="00672C12"/>
    <w:rsid w:val="006803EE"/>
    <w:rsid w:val="00680785"/>
    <w:rsid w:val="00687A78"/>
    <w:rsid w:val="006914BD"/>
    <w:rsid w:val="006952DA"/>
    <w:rsid w:val="006A068C"/>
    <w:rsid w:val="006A4C0C"/>
    <w:rsid w:val="006A5B3E"/>
    <w:rsid w:val="006A7A38"/>
    <w:rsid w:val="006A7C82"/>
    <w:rsid w:val="006B1026"/>
    <w:rsid w:val="006B3E2B"/>
    <w:rsid w:val="006B5F47"/>
    <w:rsid w:val="006C137A"/>
    <w:rsid w:val="006C7C23"/>
    <w:rsid w:val="006D0EB8"/>
    <w:rsid w:val="006D241B"/>
    <w:rsid w:val="006D2CF7"/>
    <w:rsid w:val="006D414A"/>
    <w:rsid w:val="006D497A"/>
    <w:rsid w:val="006D6F30"/>
    <w:rsid w:val="006E08DD"/>
    <w:rsid w:val="006E38CD"/>
    <w:rsid w:val="006E3E47"/>
    <w:rsid w:val="006E3F3F"/>
    <w:rsid w:val="006E5317"/>
    <w:rsid w:val="006E64E9"/>
    <w:rsid w:val="006F0CE0"/>
    <w:rsid w:val="00700BC2"/>
    <w:rsid w:val="0070391A"/>
    <w:rsid w:val="00707066"/>
    <w:rsid w:val="00711149"/>
    <w:rsid w:val="00716781"/>
    <w:rsid w:val="0071730D"/>
    <w:rsid w:val="00717EE8"/>
    <w:rsid w:val="007206C0"/>
    <w:rsid w:val="00720AED"/>
    <w:rsid w:val="00724020"/>
    <w:rsid w:val="00726B3B"/>
    <w:rsid w:val="00726C79"/>
    <w:rsid w:val="00726D17"/>
    <w:rsid w:val="00736929"/>
    <w:rsid w:val="00740B87"/>
    <w:rsid w:val="00742DEA"/>
    <w:rsid w:val="00744316"/>
    <w:rsid w:val="00745519"/>
    <w:rsid w:val="00746158"/>
    <w:rsid w:val="00760105"/>
    <w:rsid w:val="00762110"/>
    <w:rsid w:val="00762A44"/>
    <w:rsid w:val="007634ED"/>
    <w:rsid w:val="007641B8"/>
    <w:rsid w:val="00764224"/>
    <w:rsid w:val="00764471"/>
    <w:rsid w:val="00766F95"/>
    <w:rsid w:val="007678FF"/>
    <w:rsid w:val="00770207"/>
    <w:rsid w:val="00770CA7"/>
    <w:rsid w:val="00771E5A"/>
    <w:rsid w:val="00775511"/>
    <w:rsid w:val="00780578"/>
    <w:rsid w:val="007901B1"/>
    <w:rsid w:val="0079691A"/>
    <w:rsid w:val="007A387C"/>
    <w:rsid w:val="007A6C56"/>
    <w:rsid w:val="007A6E84"/>
    <w:rsid w:val="007B3384"/>
    <w:rsid w:val="007B54BE"/>
    <w:rsid w:val="007B5D0A"/>
    <w:rsid w:val="007B70EE"/>
    <w:rsid w:val="007B7475"/>
    <w:rsid w:val="007C218F"/>
    <w:rsid w:val="007C5A4F"/>
    <w:rsid w:val="007D2BE1"/>
    <w:rsid w:val="007D4607"/>
    <w:rsid w:val="007E1942"/>
    <w:rsid w:val="007E2C53"/>
    <w:rsid w:val="007E3081"/>
    <w:rsid w:val="007E6DD0"/>
    <w:rsid w:val="007E79B3"/>
    <w:rsid w:val="007E7E26"/>
    <w:rsid w:val="007F1C1A"/>
    <w:rsid w:val="007F3042"/>
    <w:rsid w:val="007F6095"/>
    <w:rsid w:val="007F6669"/>
    <w:rsid w:val="0080127F"/>
    <w:rsid w:val="00801EA6"/>
    <w:rsid w:val="008052A4"/>
    <w:rsid w:val="00807595"/>
    <w:rsid w:val="0081079C"/>
    <w:rsid w:val="00811593"/>
    <w:rsid w:val="00812C14"/>
    <w:rsid w:val="00817FCB"/>
    <w:rsid w:val="008218EB"/>
    <w:rsid w:val="00824B41"/>
    <w:rsid w:val="00825C83"/>
    <w:rsid w:val="00830659"/>
    <w:rsid w:val="008330EE"/>
    <w:rsid w:val="0083485C"/>
    <w:rsid w:val="00835716"/>
    <w:rsid w:val="008373DE"/>
    <w:rsid w:val="008421D5"/>
    <w:rsid w:val="008466CF"/>
    <w:rsid w:val="008538D8"/>
    <w:rsid w:val="00855579"/>
    <w:rsid w:val="008567C5"/>
    <w:rsid w:val="00857438"/>
    <w:rsid w:val="00861A60"/>
    <w:rsid w:val="00861BB0"/>
    <w:rsid w:val="0086200C"/>
    <w:rsid w:val="00864779"/>
    <w:rsid w:val="008656D8"/>
    <w:rsid w:val="00873BDA"/>
    <w:rsid w:val="00874A1E"/>
    <w:rsid w:val="00875950"/>
    <w:rsid w:val="00880C84"/>
    <w:rsid w:val="008824C2"/>
    <w:rsid w:val="008835BE"/>
    <w:rsid w:val="008846A4"/>
    <w:rsid w:val="008948CD"/>
    <w:rsid w:val="008970F0"/>
    <w:rsid w:val="008A1F45"/>
    <w:rsid w:val="008A3755"/>
    <w:rsid w:val="008A4450"/>
    <w:rsid w:val="008A6DEB"/>
    <w:rsid w:val="008C4F43"/>
    <w:rsid w:val="008D1EFA"/>
    <w:rsid w:val="008D4197"/>
    <w:rsid w:val="008D4BCE"/>
    <w:rsid w:val="008D6350"/>
    <w:rsid w:val="008D70BB"/>
    <w:rsid w:val="008E10E8"/>
    <w:rsid w:val="008E3098"/>
    <w:rsid w:val="008E41CC"/>
    <w:rsid w:val="008E616A"/>
    <w:rsid w:val="008E71C4"/>
    <w:rsid w:val="008E7ECA"/>
    <w:rsid w:val="008F0CAB"/>
    <w:rsid w:val="008F75F4"/>
    <w:rsid w:val="00900547"/>
    <w:rsid w:val="0091446F"/>
    <w:rsid w:val="0091617A"/>
    <w:rsid w:val="00916AAB"/>
    <w:rsid w:val="009207AA"/>
    <w:rsid w:val="00926CF4"/>
    <w:rsid w:val="00927DD9"/>
    <w:rsid w:val="0093271A"/>
    <w:rsid w:val="00932BE8"/>
    <w:rsid w:val="0093680A"/>
    <w:rsid w:val="00936E9F"/>
    <w:rsid w:val="00937B3F"/>
    <w:rsid w:val="00941149"/>
    <w:rsid w:val="0094260C"/>
    <w:rsid w:val="00943007"/>
    <w:rsid w:val="009504BB"/>
    <w:rsid w:val="009505FD"/>
    <w:rsid w:val="00956085"/>
    <w:rsid w:val="00970E1C"/>
    <w:rsid w:val="00976405"/>
    <w:rsid w:val="00976E2E"/>
    <w:rsid w:val="00977E8F"/>
    <w:rsid w:val="00983C48"/>
    <w:rsid w:val="009843BF"/>
    <w:rsid w:val="0098449E"/>
    <w:rsid w:val="00984729"/>
    <w:rsid w:val="00984F75"/>
    <w:rsid w:val="009901E8"/>
    <w:rsid w:val="0099063D"/>
    <w:rsid w:val="00990A13"/>
    <w:rsid w:val="00990CB9"/>
    <w:rsid w:val="009979E5"/>
    <w:rsid w:val="009A3292"/>
    <w:rsid w:val="009A37EC"/>
    <w:rsid w:val="009A3DB0"/>
    <w:rsid w:val="009A4723"/>
    <w:rsid w:val="009A6379"/>
    <w:rsid w:val="009B0C15"/>
    <w:rsid w:val="009B1525"/>
    <w:rsid w:val="009B2927"/>
    <w:rsid w:val="009B3D85"/>
    <w:rsid w:val="009B5B18"/>
    <w:rsid w:val="009C15B8"/>
    <w:rsid w:val="009D13A4"/>
    <w:rsid w:val="009D1910"/>
    <w:rsid w:val="009D3260"/>
    <w:rsid w:val="009D335E"/>
    <w:rsid w:val="009D440E"/>
    <w:rsid w:val="009D49D6"/>
    <w:rsid w:val="009D689C"/>
    <w:rsid w:val="009D7D89"/>
    <w:rsid w:val="009E1548"/>
    <w:rsid w:val="009E1627"/>
    <w:rsid w:val="009E2066"/>
    <w:rsid w:val="009E2C6F"/>
    <w:rsid w:val="009E39B9"/>
    <w:rsid w:val="009E42F5"/>
    <w:rsid w:val="009F1E32"/>
    <w:rsid w:val="009F22E0"/>
    <w:rsid w:val="009F3CD1"/>
    <w:rsid w:val="009F7117"/>
    <w:rsid w:val="009F7287"/>
    <w:rsid w:val="009F7295"/>
    <w:rsid w:val="00A012A5"/>
    <w:rsid w:val="00A040B4"/>
    <w:rsid w:val="00A051C7"/>
    <w:rsid w:val="00A05955"/>
    <w:rsid w:val="00A10FBC"/>
    <w:rsid w:val="00A126F7"/>
    <w:rsid w:val="00A1290B"/>
    <w:rsid w:val="00A13734"/>
    <w:rsid w:val="00A1650E"/>
    <w:rsid w:val="00A20EFA"/>
    <w:rsid w:val="00A22EC1"/>
    <w:rsid w:val="00A236F7"/>
    <w:rsid w:val="00A300F2"/>
    <w:rsid w:val="00A31784"/>
    <w:rsid w:val="00A34587"/>
    <w:rsid w:val="00A354E1"/>
    <w:rsid w:val="00A36376"/>
    <w:rsid w:val="00A36955"/>
    <w:rsid w:val="00A37A7F"/>
    <w:rsid w:val="00A40731"/>
    <w:rsid w:val="00A41A61"/>
    <w:rsid w:val="00A50938"/>
    <w:rsid w:val="00A521A1"/>
    <w:rsid w:val="00A55851"/>
    <w:rsid w:val="00A570D3"/>
    <w:rsid w:val="00A60904"/>
    <w:rsid w:val="00A63184"/>
    <w:rsid w:val="00A63F9F"/>
    <w:rsid w:val="00A7327C"/>
    <w:rsid w:val="00A750A9"/>
    <w:rsid w:val="00A82207"/>
    <w:rsid w:val="00A945EF"/>
    <w:rsid w:val="00A9491F"/>
    <w:rsid w:val="00AA039E"/>
    <w:rsid w:val="00AA4533"/>
    <w:rsid w:val="00AB0E0A"/>
    <w:rsid w:val="00AB14A1"/>
    <w:rsid w:val="00AB36E9"/>
    <w:rsid w:val="00AB3F4E"/>
    <w:rsid w:val="00AB49F2"/>
    <w:rsid w:val="00AB6CCA"/>
    <w:rsid w:val="00AB6F97"/>
    <w:rsid w:val="00AB764C"/>
    <w:rsid w:val="00AB7919"/>
    <w:rsid w:val="00AC1FC2"/>
    <w:rsid w:val="00AC30FB"/>
    <w:rsid w:val="00AC38E4"/>
    <w:rsid w:val="00AC4870"/>
    <w:rsid w:val="00AD3B08"/>
    <w:rsid w:val="00AD3D7F"/>
    <w:rsid w:val="00AD5ED3"/>
    <w:rsid w:val="00AD6820"/>
    <w:rsid w:val="00AD7A0A"/>
    <w:rsid w:val="00AE0EDE"/>
    <w:rsid w:val="00AE1F4D"/>
    <w:rsid w:val="00AE2586"/>
    <w:rsid w:val="00AE2A3D"/>
    <w:rsid w:val="00AE31AB"/>
    <w:rsid w:val="00AE3FA0"/>
    <w:rsid w:val="00AE6E55"/>
    <w:rsid w:val="00AF020E"/>
    <w:rsid w:val="00AF1AF3"/>
    <w:rsid w:val="00AF1DB3"/>
    <w:rsid w:val="00AF228C"/>
    <w:rsid w:val="00AF69E2"/>
    <w:rsid w:val="00B02047"/>
    <w:rsid w:val="00B075FA"/>
    <w:rsid w:val="00B11A3E"/>
    <w:rsid w:val="00B163ED"/>
    <w:rsid w:val="00B23400"/>
    <w:rsid w:val="00B2579F"/>
    <w:rsid w:val="00B258E5"/>
    <w:rsid w:val="00B27FA9"/>
    <w:rsid w:val="00B3202A"/>
    <w:rsid w:val="00B33E53"/>
    <w:rsid w:val="00B446CD"/>
    <w:rsid w:val="00B44F06"/>
    <w:rsid w:val="00B50F00"/>
    <w:rsid w:val="00B55110"/>
    <w:rsid w:val="00B64FD0"/>
    <w:rsid w:val="00B6624B"/>
    <w:rsid w:val="00B66DAB"/>
    <w:rsid w:val="00B73E84"/>
    <w:rsid w:val="00B8116F"/>
    <w:rsid w:val="00B82FE3"/>
    <w:rsid w:val="00B8562E"/>
    <w:rsid w:val="00B87FC9"/>
    <w:rsid w:val="00B904EE"/>
    <w:rsid w:val="00B92DEB"/>
    <w:rsid w:val="00B94D32"/>
    <w:rsid w:val="00B96D10"/>
    <w:rsid w:val="00B97E92"/>
    <w:rsid w:val="00BA1677"/>
    <w:rsid w:val="00BA2870"/>
    <w:rsid w:val="00BA4835"/>
    <w:rsid w:val="00BA762A"/>
    <w:rsid w:val="00BA7CEC"/>
    <w:rsid w:val="00BB1826"/>
    <w:rsid w:val="00BB21D6"/>
    <w:rsid w:val="00BB7468"/>
    <w:rsid w:val="00BC025E"/>
    <w:rsid w:val="00BD0F49"/>
    <w:rsid w:val="00BD4621"/>
    <w:rsid w:val="00BD7B75"/>
    <w:rsid w:val="00BD7F48"/>
    <w:rsid w:val="00BE23D8"/>
    <w:rsid w:val="00BE39AC"/>
    <w:rsid w:val="00BE4CB4"/>
    <w:rsid w:val="00BE70DF"/>
    <w:rsid w:val="00BE74C4"/>
    <w:rsid w:val="00BF0ED2"/>
    <w:rsid w:val="00BF2F64"/>
    <w:rsid w:val="00BF6EF7"/>
    <w:rsid w:val="00BF6FE4"/>
    <w:rsid w:val="00BF73C9"/>
    <w:rsid w:val="00C01520"/>
    <w:rsid w:val="00C02395"/>
    <w:rsid w:val="00C02AF1"/>
    <w:rsid w:val="00C0364E"/>
    <w:rsid w:val="00C05141"/>
    <w:rsid w:val="00C05BD6"/>
    <w:rsid w:val="00C073D6"/>
    <w:rsid w:val="00C12130"/>
    <w:rsid w:val="00C1462B"/>
    <w:rsid w:val="00C15D33"/>
    <w:rsid w:val="00C16AB8"/>
    <w:rsid w:val="00C21433"/>
    <w:rsid w:val="00C21D60"/>
    <w:rsid w:val="00C23D87"/>
    <w:rsid w:val="00C2560C"/>
    <w:rsid w:val="00C25C6E"/>
    <w:rsid w:val="00C27B63"/>
    <w:rsid w:val="00C30274"/>
    <w:rsid w:val="00C34D07"/>
    <w:rsid w:val="00C425AF"/>
    <w:rsid w:val="00C437F4"/>
    <w:rsid w:val="00C46900"/>
    <w:rsid w:val="00C479C6"/>
    <w:rsid w:val="00C50567"/>
    <w:rsid w:val="00C527D1"/>
    <w:rsid w:val="00C54AF3"/>
    <w:rsid w:val="00C55E01"/>
    <w:rsid w:val="00C77F6E"/>
    <w:rsid w:val="00C85505"/>
    <w:rsid w:val="00C90416"/>
    <w:rsid w:val="00C90DE1"/>
    <w:rsid w:val="00C91616"/>
    <w:rsid w:val="00C92F03"/>
    <w:rsid w:val="00CA3098"/>
    <w:rsid w:val="00CB36F7"/>
    <w:rsid w:val="00CB6352"/>
    <w:rsid w:val="00CD200A"/>
    <w:rsid w:val="00CD32FC"/>
    <w:rsid w:val="00CD5CF8"/>
    <w:rsid w:val="00CE1CE5"/>
    <w:rsid w:val="00CE3679"/>
    <w:rsid w:val="00CE4E08"/>
    <w:rsid w:val="00CF200C"/>
    <w:rsid w:val="00CF72B8"/>
    <w:rsid w:val="00CF73A3"/>
    <w:rsid w:val="00D01F7F"/>
    <w:rsid w:val="00D04F53"/>
    <w:rsid w:val="00D064A0"/>
    <w:rsid w:val="00D310A7"/>
    <w:rsid w:val="00D3784C"/>
    <w:rsid w:val="00D45875"/>
    <w:rsid w:val="00D46064"/>
    <w:rsid w:val="00D5062D"/>
    <w:rsid w:val="00D50EED"/>
    <w:rsid w:val="00D50F84"/>
    <w:rsid w:val="00D539A3"/>
    <w:rsid w:val="00D57608"/>
    <w:rsid w:val="00D6055B"/>
    <w:rsid w:val="00D608EB"/>
    <w:rsid w:val="00D63855"/>
    <w:rsid w:val="00D7111D"/>
    <w:rsid w:val="00D73D7C"/>
    <w:rsid w:val="00D76256"/>
    <w:rsid w:val="00D76745"/>
    <w:rsid w:val="00D76755"/>
    <w:rsid w:val="00D77987"/>
    <w:rsid w:val="00D80A71"/>
    <w:rsid w:val="00D812AF"/>
    <w:rsid w:val="00D8621B"/>
    <w:rsid w:val="00D909E0"/>
    <w:rsid w:val="00D92D41"/>
    <w:rsid w:val="00D952EA"/>
    <w:rsid w:val="00D961F2"/>
    <w:rsid w:val="00D96957"/>
    <w:rsid w:val="00D96B09"/>
    <w:rsid w:val="00DA236B"/>
    <w:rsid w:val="00DA25A2"/>
    <w:rsid w:val="00DA27E2"/>
    <w:rsid w:val="00DA60E1"/>
    <w:rsid w:val="00DA61BB"/>
    <w:rsid w:val="00DA73E7"/>
    <w:rsid w:val="00DB1E35"/>
    <w:rsid w:val="00DB4EB9"/>
    <w:rsid w:val="00DB6A61"/>
    <w:rsid w:val="00DB7955"/>
    <w:rsid w:val="00DC1A44"/>
    <w:rsid w:val="00DC4E7C"/>
    <w:rsid w:val="00DC73B5"/>
    <w:rsid w:val="00DD08C3"/>
    <w:rsid w:val="00DD41B3"/>
    <w:rsid w:val="00DD59DE"/>
    <w:rsid w:val="00DE0203"/>
    <w:rsid w:val="00DE5E7B"/>
    <w:rsid w:val="00DF46F5"/>
    <w:rsid w:val="00E01520"/>
    <w:rsid w:val="00E0202D"/>
    <w:rsid w:val="00E044D6"/>
    <w:rsid w:val="00E04737"/>
    <w:rsid w:val="00E12CCD"/>
    <w:rsid w:val="00E13F3E"/>
    <w:rsid w:val="00E17EB7"/>
    <w:rsid w:val="00E22AE1"/>
    <w:rsid w:val="00E23751"/>
    <w:rsid w:val="00E313C2"/>
    <w:rsid w:val="00E335DC"/>
    <w:rsid w:val="00E349CB"/>
    <w:rsid w:val="00E34B7D"/>
    <w:rsid w:val="00E35E83"/>
    <w:rsid w:val="00E376B8"/>
    <w:rsid w:val="00E40482"/>
    <w:rsid w:val="00E40F23"/>
    <w:rsid w:val="00E43A65"/>
    <w:rsid w:val="00E449C8"/>
    <w:rsid w:val="00E510E1"/>
    <w:rsid w:val="00E51D35"/>
    <w:rsid w:val="00E6530F"/>
    <w:rsid w:val="00E738F5"/>
    <w:rsid w:val="00E763B0"/>
    <w:rsid w:val="00E80C8B"/>
    <w:rsid w:val="00E82620"/>
    <w:rsid w:val="00E83FD4"/>
    <w:rsid w:val="00E84A03"/>
    <w:rsid w:val="00E85778"/>
    <w:rsid w:val="00E929C8"/>
    <w:rsid w:val="00E92CF1"/>
    <w:rsid w:val="00E94CBF"/>
    <w:rsid w:val="00EA0EA1"/>
    <w:rsid w:val="00EA1C91"/>
    <w:rsid w:val="00EA306B"/>
    <w:rsid w:val="00EA66D9"/>
    <w:rsid w:val="00EA6B91"/>
    <w:rsid w:val="00EB6122"/>
    <w:rsid w:val="00EC276B"/>
    <w:rsid w:val="00EC3839"/>
    <w:rsid w:val="00EC542C"/>
    <w:rsid w:val="00EC772E"/>
    <w:rsid w:val="00ED1936"/>
    <w:rsid w:val="00ED19B1"/>
    <w:rsid w:val="00ED5FEC"/>
    <w:rsid w:val="00ED777E"/>
    <w:rsid w:val="00EE11D5"/>
    <w:rsid w:val="00EE1A43"/>
    <w:rsid w:val="00EE57E5"/>
    <w:rsid w:val="00EE6F26"/>
    <w:rsid w:val="00EF0373"/>
    <w:rsid w:val="00EF1C2F"/>
    <w:rsid w:val="00EF2F98"/>
    <w:rsid w:val="00EF6647"/>
    <w:rsid w:val="00EF6FB3"/>
    <w:rsid w:val="00F004E2"/>
    <w:rsid w:val="00F01037"/>
    <w:rsid w:val="00F0243C"/>
    <w:rsid w:val="00F11277"/>
    <w:rsid w:val="00F13391"/>
    <w:rsid w:val="00F137F2"/>
    <w:rsid w:val="00F143FB"/>
    <w:rsid w:val="00F14F60"/>
    <w:rsid w:val="00F21CD0"/>
    <w:rsid w:val="00F2352E"/>
    <w:rsid w:val="00F24EA1"/>
    <w:rsid w:val="00F2645A"/>
    <w:rsid w:val="00F26D43"/>
    <w:rsid w:val="00F30766"/>
    <w:rsid w:val="00F32117"/>
    <w:rsid w:val="00F417EC"/>
    <w:rsid w:val="00F4402F"/>
    <w:rsid w:val="00F54045"/>
    <w:rsid w:val="00F5449D"/>
    <w:rsid w:val="00F54E2B"/>
    <w:rsid w:val="00F5650B"/>
    <w:rsid w:val="00F60AE2"/>
    <w:rsid w:val="00F64A24"/>
    <w:rsid w:val="00F6617E"/>
    <w:rsid w:val="00F66208"/>
    <w:rsid w:val="00F7349C"/>
    <w:rsid w:val="00F73F5F"/>
    <w:rsid w:val="00F75D87"/>
    <w:rsid w:val="00F76055"/>
    <w:rsid w:val="00F76C9E"/>
    <w:rsid w:val="00F76EE6"/>
    <w:rsid w:val="00F835EC"/>
    <w:rsid w:val="00F90E56"/>
    <w:rsid w:val="00F91289"/>
    <w:rsid w:val="00F91B2A"/>
    <w:rsid w:val="00F9346D"/>
    <w:rsid w:val="00F939CF"/>
    <w:rsid w:val="00F96F03"/>
    <w:rsid w:val="00FA4081"/>
    <w:rsid w:val="00FA4FC5"/>
    <w:rsid w:val="00FA74D4"/>
    <w:rsid w:val="00FA78CB"/>
    <w:rsid w:val="00FA7ED3"/>
    <w:rsid w:val="00FB20D6"/>
    <w:rsid w:val="00FB2FCD"/>
    <w:rsid w:val="00FB3BFF"/>
    <w:rsid w:val="00FC4650"/>
    <w:rsid w:val="00FC6E12"/>
    <w:rsid w:val="00FD198A"/>
    <w:rsid w:val="00FD7469"/>
    <w:rsid w:val="00FE01A3"/>
    <w:rsid w:val="00FE3EE4"/>
    <w:rsid w:val="00FE55CA"/>
    <w:rsid w:val="00FE6D4B"/>
    <w:rsid w:val="00FE6E06"/>
    <w:rsid w:val="00FF2D4B"/>
    <w:rsid w:val="00FF2E17"/>
    <w:rsid w:val="00FF3FE0"/>
    <w:rsid w:val="00FF4B2E"/>
    <w:rsid w:val="00FF50D9"/>
    <w:rsid w:val="00FF549E"/>
    <w:rsid w:val="00FF683D"/>
    <w:rsid w:val="3433F9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3F99A"/>
  <w15:chartTrackingRefBased/>
  <w15:docId w15:val="{F5B5748D-A3D6-4C02-AFE0-58EB2E06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235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352E"/>
  </w:style>
  <w:style w:type="paragraph" w:styleId="Fuzeile">
    <w:name w:val="footer"/>
    <w:basedOn w:val="Standard"/>
    <w:link w:val="FuzeileZchn"/>
    <w:uiPriority w:val="99"/>
    <w:unhideWhenUsed/>
    <w:rsid w:val="00F235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352E"/>
  </w:style>
  <w:style w:type="paragraph" w:styleId="Listenabsatz">
    <w:name w:val="List Paragraph"/>
    <w:basedOn w:val="Standard"/>
    <w:uiPriority w:val="34"/>
    <w:qFormat/>
    <w:rsid w:val="009B1525"/>
    <w:pPr>
      <w:ind w:left="720"/>
      <w:contextualSpacing/>
    </w:pPr>
  </w:style>
  <w:style w:type="paragraph" w:styleId="Funotentext">
    <w:name w:val="footnote text"/>
    <w:basedOn w:val="Standard"/>
    <w:link w:val="FunotentextZchn"/>
    <w:uiPriority w:val="99"/>
    <w:semiHidden/>
    <w:unhideWhenUsed/>
    <w:rsid w:val="000B2E2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B2E2E"/>
    <w:rPr>
      <w:sz w:val="20"/>
      <w:szCs w:val="20"/>
    </w:rPr>
  </w:style>
  <w:style w:type="character" w:styleId="Funotenzeichen">
    <w:name w:val="footnote reference"/>
    <w:basedOn w:val="Absatz-Standardschriftart"/>
    <w:uiPriority w:val="99"/>
    <w:semiHidden/>
    <w:unhideWhenUsed/>
    <w:rsid w:val="000B2E2E"/>
    <w:rPr>
      <w:vertAlign w:val="superscript"/>
    </w:rPr>
  </w:style>
  <w:style w:type="character" w:styleId="Hyperlink">
    <w:name w:val="Hyperlink"/>
    <w:basedOn w:val="Absatz-Standardschriftart"/>
    <w:uiPriority w:val="99"/>
    <w:unhideWhenUsed/>
    <w:rsid w:val="002E3DAC"/>
    <w:rPr>
      <w:color w:val="467886" w:themeColor="hyperlink"/>
      <w:u w:val="single"/>
    </w:rPr>
  </w:style>
  <w:style w:type="character" w:styleId="NichtaufgelsteErwhnung">
    <w:name w:val="Unresolved Mention"/>
    <w:basedOn w:val="Absatz-Standardschriftart"/>
    <w:uiPriority w:val="99"/>
    <w:semiHidden/>
    <w:unhideWhenUsed/>
    <w:rsid w:val="002E3DAC"/>
    <w:rPr>
      <w:color w:val="605E5C"/>
      <w:shd w:val="clear" w:color="auto" w:fill="E1DFDD"/>
    </w:rPr>
  </w:style>
  <w:style w:type="paragraph" w:styleId="berarbeitung">
    <w:name w:val="Revision"/>
    <w:hidden/>
    <w:uiPriority w:val="99"/>
    <w:semiHidden/>
    <w:rsid w:val="00CD5CF8"/>
    <w:pPr>
      <w:spacing w:after="0" w:line="240" w:lineRule="auto"/>
    </w:pPr>
  </w:style>
  <w:style w:type="character" w:styleId="BesuchterLink">
    <w:name w:val="FollowedHyperlink"/>
    <w:basedOn w:val="Absatz-Standardschriftart"/>
    <w:uiPriority w:val="99"/>
    <w:semiHidden/>
    <w:unhideWhenUsed/>
    <w:rsid w:val="00BE74C4"/>
    <w:rPr>
      <w:color w:val="96607D" w:themeColor="followedHyperlink"/>
      <w:u w:val="single"/>
    </w:rPr>
  </w:style>
  <w:style w:type="paragraph" w:styleId="StandardWeb">
    <w:name w:val="Normal (Web)"/>
    <w:basedOn w:val="Standard"/>
    <w:uiPriority w:val="99"/>
    <w:semiHidden/>
    <w:unhideWhenUsed/>
    <w:rsid w:val="00E313C2"/>
    <w:pPr>
      <w:spacing w:before="100" w:beforeAutospacing="1" w:after="100" w:afterAutospacing="1" w:line="240" w:lineRule="auto"/>
    </w:pPr>
    <w:rPr>
      <w:rFonts w:ascii="Times New Roman" w:eastAsia="Times New Roman" w:hAnsi="Times New Roman" w:cs="Times New Roman"/>
    </w:rPr>
  </w:style>
  <w:style w:type="character" w:styleId="Kommentarzeichen">
    <w:name w:val="annotation reference"/>
    <w:basedOn w:val="Absatz-Standardschriftart"/>
    <w:uiPriority w:val="99"/>
    <w:semiHidden/>
    <w:unhideWhenUsed/>
    <w:rsid w:val="00BA4835"/>
    <w:rPr>
      <w:sz w:val="16"/>
      <w:szCs w:val="16"/>
    </w:rPr>
  </w:style>
  <w:style w:type="paragraph" w:styleId="Kommentartext">
    <w:name w:val="annotation text"/>
    <w:basedOn w:val="Standard"/>
    <w:link w:val="KommentartextZchn"/>
    <w:uiPriority w:val="99"/>
    <w:semiHidden/>
    <w:unhideWhenUsed/>
    <w:rsid w:val="00BA483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A4835"/>
    <w:rPr>
      <w:sz w:val="20"/>
      <w:szCs w:val="20"/>
    </w:rPr>
  </w:style>
  <w:style w:type="paragraph" w:styleId="Kommentarthema">
    <w:name w:val="annotation subject"/>
    <w:basedOn w:val="Kommentartext"/>
    <w:next w:val="Kommentartext"/>
    <w:link w:val="KommentarthemaZchn"/>
    <w:uiPriority w:val="99"/>
    <w:semiHidden/>
    <w:unhideWhenUsed/>
    <w:rsid w:val="00BA4835"/>
    <w:rPr>
      <w:b/>
      <w:bCs/>
    </w:rPr>
  </w:style>
  <w:style w:type="character" w:customStyle="1" w:styleId="KommentarthemaZchn">
    <w:name w:val="Kommentarthema Zchn"/>
    <w:basedOn w:val="KommentartextZchn"/>
    <w:link w:val="Kommentarthema"/>
    <w:uiPriority w:val="99"/>
    <w:semiHidden/>
    <w:rsid w:val="00BA48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7618">
      <w:bodyDiv w:val="1"/>
      <w:marLeft w:val="0"/>
      <w:marRight w:val="0"/>
      <w:marTop w:val="0"/>
      <w:marBottom w:val="0"/>
      <w:divBdr>
        <w:top w:val="none" w:sz="0" w:space="0" w:color="auto"/>
        <w:left w:val="none" w:sz="0" w:space="0" w:color="auto"/>
        <w:bottom w:val="none" w:sz="0" w:space="0" w:color="auto"/>
        <w:right w:val="none" w:sz="0" w:space="0" w:color="auto"/>
      </w:divBdr>
      <w:divsChild>
        <w:div w:id="1695955955">
          <w:marLeft w:val="0"/>
          <w:marRight w:val="0"/>
          <w:marTop w:val="0"/>
          <w:marBottom w:val="0"/>
          <w:divBdr>
            <w:top w:val="none" w:sz="0" w:space="0" w:color="auto"/>
            <w:left w:val="none" w:sz="0" w:space="0" w:color="auto"/>
            <w:bottom w:val="none" w:sz="0" w:space="0" w:color="auto"/>
            <w:right w:val="none" w:sz="0" w:space="0" w:color="auto"/>
          </w:divBdr>
          <w:divsChild>
            <w:div w:id="218368369">
              <w:marLeft w:val="0"/>
              <w:marRight w:val="0"/>
              <w:marTop w:val="0"/>
              <w:marBottom w:val="0"/>
              <w:divBdr>
                <w:top w:val="none" w:sz="0" w:space="0" w:color="auto"/>
                <w:left w:val="none" w:sz="0" w:space="0" w:color="auto"/>
                <w:bottom w:val="none" w:sz="0" w:space="0" w:color="auto"/>
                <w:right w:val="none" w:sz="0" w:space="0" w:color="auto"/>
              </w:divBdr>
              <w:divsChild>
                <w:div w:id="1328631728">
                  <w:marLeft w:val="0"/>
                  <w:marRight w:val="0"/>
                  <w:marTop w:val="0"/>
                  <w:marBottom w:val="0"/>
                  <w:divBdr>
                    <w:top w:val="none" w:sz="0" w:space="0" w:color="auto"/>
                    <w:left w:val="none" w:sz="0" w:space="0" w:color="auto"/>
                    <w:bottom w:val="none" w:sz="0" w:space="0" w:color="auto"/>
                    <w:right w:val="none" w:sz="0" w:space="0" w:color="auto"/>
                  </w:divBdr>
                </w:div>
                <w:div w:id="937493311">
                  <w:marLeft w:val="0"/>
                  <w:marRight w:val="0"/>
                  <w:marTop w:val="0"/>
                  <w:marBottom w:val="0"/>
                  <w:divBdr>
                    <w:top w:val="none" w:sz="0" w:space="0" w:color="auto"/>
                    <w:left w:val="none" w:sz="0" w:space="0" w:color="auto"/>
                    <w:bottom w:val="none" w:sz="0" w:space="0" w:color="auto"/>
                    <w:right w:val="none" w:sz="0" w:space="0" w:color="auto"/>
                  </w:divBdr>
                </w:div>
              </w:divsChild>
            </w:div>
            <w:div w:id="1013653122">
              <w:marLeft w:val="0"/>
              <w:marRight w:val="0"/>
              <w:marTop w:val="0"/>
              <w:marBottom w:val="0"/>
              <w:divBdr>
                <w:top w:val="none" w:sz="0" w:space="0" w:color="auto"/>
                <w:left w:val="none" w:sz="0" w:space="0" w:color="auto"/>
                <w:bottom w:val="none" w:sz="0" w:space="0" w:color="auto"/>
                <w:right w:val="none" w:sz="0" w:space="0" w:color="auto"/>
              </w:divBdr>
              <w:divsChild>
                <w:div w:id="167460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335589">
      <w:bodyDiv w:val="1"/>
      <w:marLeft w:val="0"/>
      <w:marRight w:val="0"/>
      <w:marTop w:val="0"/>
      <w:marBottom w:val="0"/>
      <w:divBdr>
        <w:top w:val="none" w:sz="0" w:space="0" w:color="auto"/>
        <w:left w:val="none" w:sz="0" w:space="0" w:color="auto"/>
        <w:bottom w:val="none" w:sz="0" w:space="0" w:color="auto"/>
        <w:right w:val="none" w:sz="0" w:space="0" w:color="auto"/>
      </w:divBdr>
      <w:divsChild>
        <w:div w:id="865361834">
          <w:marLeft w:val="0"/>
          <w:marRight w:val="0"/>
          <w:marTop w:val="0"/>
          <w:marBottom w:val="0"/>
          <w:divBdr>
            <w:top w:val="none" w:sz="0" w:space="0" w:color="auto"/>
            <w:left w:val="none" w:sz="0" w:space="0" w:color="auto"/>
            <w:bottom w:val="none" w:sz="0" w:space="0" w:color="auto"/>
            <w:right w:val="none" w:sz="0" w:space="0" w:color="auto"/>
          </w:divBdr>
        </w:div>
      </w:divsChild>
    </w:div>
    <w:div w:id="925069798">
      <w:bodyDiv w:val="1"/>
      <w:marLeft w:val="0"/>
      <w:marRight w:val="0"/>
      <w:marTop w:val="0"/>
      <w:marBottom w:val="0"/>
      <w:divBdr>
        <w:top w:val="none" w:sz="0" w:space="0" w:color="auto"/>
        <w:left w:val="none" w:sz="0" w:space="0" w:color="auto"/>
        <w:bottom w:val="none" w:sz="0" w:space="0" w:color="auto"/>
        <w:right w:val="none" w:sz="0" w:space="0" w:color="auto"/>
      </w:divBdr>
      <w:divsChild>
        <w:div w:id="218055093">
          <w:marLeft w:val="0"/>
          <w:marRight w:val="0"/>
          <w:marTop w:val="0"/>
          <w:marBottom w:val="0"/>
          <w:divBdr>
            <w:top w:val="none" w:sz="0" w:space="0" w:color="auto"/>
            <w:left w:val="none" w:sz="0" w:space="0" w:color="auto"/>
            <w:bottom w:val="none" w:sz="0" w:space="0" w:color="auto"/>
            <w:right w:val="none" w:sz="0" w:space="0" w:color="auto"/>
          </w:divBdr>
        </w:div>
        <w:div w:id="1650286537">
          <w:marLeft w:val="0"/>
          <w:marRight w:val="0"/>
          <w:marTop w:val="0"/>
          <w:marBottom w:val="0"/>
          <w:divBdr>
            <w:top w:val="none" w:sz="0" w:space="0" w:color="auto"/>
            <w:left w:val="none" w:sz="0" w:space="0" w:color="auto"/>
            <w:bottom w:val="none" w:sz="0" w:space="0" w:color="auto"/>
            <w:right w:val="none" w:sz="0" w:space="0" w:color="auto"/>
          </w:divBdr>
        </w:div>
      </w:divsChild>
    </w:div>
    <w:div w:id="1049035291">
      <w:bodyDiv w:val="1"/>
      <w:marLeft w:val="0"/>
      <w:marRight w:val="0"/>
      <w:marTop w:val="0"/>
      <w:marBottom w:val="0"/>
      <w:divBdr>
        <w:top w:val="none" w:sz="0" w:space="0" w:color="auto"/>
        <w:left w:val="none" w:sz="0" w:space="0" w:color="auto"/>
        <w:bottom w:val="none" w:sz="0" w:space="0" w:color="auto"/>
        <w:right w:val="none" w:sz="0" w:space="0" w:color="auto"/>
      </w:divBdr>
      <w:divsChild>
        <w:div w:id="382028440">
          <w:marLeft w:val="0"/>
          <w:marRight w:val="0"/>
          <w:marTop w:val="0"/>
          <w:marBottom w:val="0"/>
          <w:divBdr>
            <w:top w:val="none" w:sz="0" w:space="0" w:color="auto"/>
            <w:left w:val="none" w:sz="0" w:space="0" w:color="auto"/>
            <w:bottom w:val="none" w:sz="0" w:space="0" w:color="auto"/>
            <w:right w:val="none" w:sz="0" w:space="0" w:color="auto"/>
          </w:divBdr>
          <w:divsChild>
            <w:div w:id="1930769475">
              <w:marLeft w:val="0"/>
              <w:marRight w:val="0"/>
              <w:marTop w:val="0"/>
              <w:marBottom w:val="0"/>
              <w:divBdr>
                <w:top w:val="none" w:sz="0" w:space="0" w:color="auto"/>
                <w:left w:val="none" w:sz="0" w:space="0" w:color="auto"/>
                <w:bottom w:val="none" w:sz="0" w:space="0" w:color="auto"/>
                <w:right w:val="none" w:sz="0" w:space="0" w:color="auto"/>
              </w:divBdr>
              <w:divsChild>
                <w:div w:id="6257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239504">
      <w:bodyDiv w:val="1"/>
      <w:marLeft w:val="0"/>
      <w:marRight w:val="0"/>
      <w:marTop w:val="0"/>
      <w:marBottom w:val="0"/>
      <w:divBdr>
        <w:top w:val="none" w:sz="0" w:space="0" w:color="auto"/>
        <w:left w:val="none" w:sz="0" w:space="0" w:color="auto"/>
        <w:bottom w:val="none" w:sz="0" w:space="0" w:color="auto"/>
        <w:right w:val="none" w:sz="0" w:space="0" w:color="auto"/>
      </w:divBdr>
      <w:divsChild>
        <w:div w:id="300699192">
          <w:marLeft w:val="0"/>
          <w:marRight w:val="0"/>
          <w:marTop w:val="0"/>
          <w:marBottom w:val="0"/>
          <w:divBdr>
            <w:top w:val="none" w:sz="0" w:space="0" w:color="auto"/>
            <w:left w:val="none" w:sz="0" w:space="0" w:color="auto"/>
            <w:bottom w:val="none" w:sz="0" w:space="0" w:color="auto"/>
            <w:right w:val="none" w:sz="0" w:space="0" w:color="auto"/>
          </w:divBdr>
        </w:div>
      </w:divsChild>
    </w:div>
    <w:div w:id="1586651160">
      <w:bodyDiv w:val="1"/>
      <w:marLeft w:val="0"/>
      <w:marRight w:val="0"/>
      <w:marTop w:val="0"/>
      <w:marBottom w:val="0"/>
      <w:divBdr>
        <w:top w:val="none" w:sz="0" w:space="0" w:color="auto"/>
        <w:left w:val="none" w:sz="0" w:space="0" w:color="auto"/>
        <w:bottom w:val="none" w:sz="0" w:space="0" w:color="auto"/>
        <w:right w:val="none" w:sz="0" w:space="0" w:color="auto"/>
      </w:divBdr>
      <w:divsChild>
        <w:div w:id="1477067486">
          <w:marLeft w:val="0"/>
          <w:marRight w:val="0"/>
          <w:marTop w:val="0"/>
          <w:marBottom w:val="0"/>
          <w:divBdr>
            <w:top w:val="none" w:sz="0" w:space="0" w:color="auto"/>
            <w:left w:val="none" w:sz="0" w:space="0" w:color="auto"/>
            <w:bottom w:val="none" w:sz="0" w:space="0" w:color="auto"/>
            <w:right w:val="none" w:sz="0" w:space="0" w:color="auto"/>
          </w:divBdr>
          <w:divsChild>
            <w:div w:id="2077624963">
              <w:marLeft w:val="0"/>
              <w:marRight w:val="0"/>
              <w:marTop w:val="0"/>
              <w:marBottom w:val="0"/>
              <w:divBdr>
                <w:top w:val="none" w:sz="0" w:space="0" w:color="auto"/>
                <w:left w:val="none" w:sz="0" w:space="0" w:color="auto"/>
                <w:bottom w:val="none" w:sz="0" w:space="0" w:color="auto"/>
                <w:right w:val="none" w:sz="0" w:space="0" w:color="auto"/>
              </w:divBdr>
              <w:divsChild>
                <w:div w:id="63229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794991">
      <w:bodyDiv w:val="1"/>
      <w:marLeft w:val="0"/>
      <w:marRight w:val="0"/>
      <w:marTop w:val="0"/>
      <w:marBottom w:val="0"/>
      <w:divBdr>
        <w:top w:val="none" w:sz="0" w:space="0" w:color="auto"/>
        <w:left w:val="none" w:sz="0" w:space="0" w:color="auto"/>
        <w:bottom w:val="none" w:sz="0" w:space="0" w:color="auto"/>
        <w:right w:val="none" w:sz="0" w:space="0" w:color="auto"/>
      </w:divBdr>
    </w:div>
    <w:div w:id="1729955892">
      <w:bodyDiv w:val="1"/>
      <w:marLeft w:val="0"/>
      <w:marRight w:val="0"/>
      <w:marTop w:val="0"/>
      <w:marBottom w:val="0"/>
      <w:divBdr>
        <w:top w:val="none" w:sz="0" w:space="0" w:color="auto"/>
        <w:left w:val="none" w:sz="0" w:space="0" w:color="auto"/>
        <w:bottom w:val="none" w:sz="0" w:space="0" w:color="auto"/>
        <w:right w:val="none" w:sz="0" w:space="0" w:color="auto"/>
      </w:divBdr>
      <w:divsChild>
        <w:div w:id="891428945">
          <w:marLeft w:val="0"/>
          <w:marRight w:val="0"/>
          <w:marTop w:val="0"/>
          <w:marBottom w:val="0"/>
          <w:divBdr>
            <w:top w:val="none" w:sz="0" w:space="0" w:color="auto"/>
            <w:left w:val="none" w:sz="0" w:space="0" w:color="auto"/>
            <w:bottom w:val="none" w:sz="0" w:space="0" w:color="auto"/>
            <w:right w:val="none" w:sz="0" w:space="0" w:color="auto"/>
          </w:divBdr>
          <w:divsChild>
            <w:div w:id="1602378735">
              <w:marLeft w:val="0"/>
              <w:marRight w:val="0"/>
              <w:marTop w:val="0"/>
              <w:marBottom w:val="0"/>
              <w:divBdr>
                <w:top w:val="none" w:sz="0" w:space="0" w:color="auto"/>
                <w:left w:val="none" w:sz="0" w:space="0" w:color="auto"/>
                <w:bottom w:val="none" w:sz="0" w:space="0" w:color="auto"/>
                <w:right w:val="none" w:sz="0" w:space="0" w:color="auto"/>
              </w:divBdr>
              <w:divsChild>
                <w:div w:id="444351718">
                  <w:marLeft w:val="0"/>
                  <w:marRight w:val="0"/>
                  <w:marTop w:val="0"/>
                  <w:marBottom w:val="0"/>
                  <w:divBdr>
                    <w:top w:val="none" w:sz="0" w:space="0" w:color="auto"/>
                    <w:left w:val="none" w:sz="0" w:space="0" w:color="auto"/>
                    <w:bottom w:val="none" w:sz="0" w:space="0" w:color="auto"/>
                    <w:right w:val="none" w:sz="0" w:space="0" w:color="auto"/>
                  </w:divBdr>
                </w:div>
                <w:div w:id="1885872570">
                  <w:marLeft w:val="0"/>
                  <w:marRight w:val="0"/>
                  <w:marTop w:val="0"/>
                  <w:marBottom w:val="0"/>
                  <w:divBdr>
                    <w:top w:val="none" w:sz="0" w:space="0" w:color="auto"/>
                    <w:left w:val="none" w:sz="0" w:space="0" w:color="auto"/>
                    <w:bottom w:val="none" w:sz="0" w:space="0" w:color="auto"/>
                    <w:right w:val="none" w:sz="0" w:space="0" w:color="auto"/>
                  </w:divBdr>
                </w:div>
              </w:divsChild>
            </w:div>
            <w:div w:id="1369646864">
              <w:marLeft w:val="0"/>
              <w:marRight w:val="0"/>
              <w:marTop w:val="0"/>
              <w:marBottom w:val="0"/>
              <w:divBdr>
                <w:top w:val="none" w:sz="0" w:space="0" w:color="auto"/>
                <w:left w:val="none" w:sz="0" w:space="0" w:color="auto"/>
                <w:bottom w:val="none" w:sz="0" w:space="0" w:color="auto"/>
                <w:right w:val="none" w:sz="0" w:space="0" w:color="auto"/>
              </w:divBdr>
              <w:divsChild>
                <w:div w:id="31110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92351">
      <w:bodyDiv w:val="1"/>
      <w:marLeft w:val="0"/>
      <w:marRight w:val="0"/>
      <w:marTop w:val="0"/>
      <w:marBottom w:val="0"/>
      <w:divBdr>
        <w:top w:val="none" w:sz="0" w:space="0" w:color="auto"/>
        <w:left w:val="none" w:sz="0" w:space="0" w:color="auto"/>
        <w:bottom w:val="none" w:sz="0" w:space="0" w:color="auto"/>
        <w:right w:val="none" w:sz="0" w:space="0" w:color="auto"/>
      </w:divBdr>
      <w:divsChild>
        <w:div w:id="164171227">
          <w:marLeft w:val="0"/>
          <w:marRight w:val="0"/>
          <w:marTop w:val="0"/>
          <w:marBottom w:val="0"/>
          <w:divBdr>
            <w:top w:val="none" w:sz="0" w:space="0" w:color="auto"/>
            <w:left w:val="none" w:sz="0" w:space="0" w:color="auto"/>
            <w:bottom w:val="none" w:sz="0" w:space="0" w:color="auto"/>
            <w:right w:val="none" w:sz="0" w:space="0" w:color="auto"/>
          </w:divBdr>
        </w:div>
        <w:div w:id="245770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stat/statistics-explained/index.php?title=Disability_statistics_-_poverty_and_income_inequalities" TargetMode="External"/><Relationship Id="rId13" Type="http://schemas.openxmlformats.org/officeDocument/2006/relationships/hyperlink" Target="https://enil.eu/wp-content/uploads/2024/09/IL-Survey_Summary-report.docx" TargetMode="External"/><Relationship Id="rId18" Type="http://schemas.openxmlformats.org/officeDocument/2006/relationships/hyperlink" Target="mailto:florian.sanden@enil.eu"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www.bayern.de/106-millionen-euro-fuer-240-werkstattplaetze-fuer-menschen-mit-behinderung-in-bischofsmais-menschen-mit-behinderung/" TargetMode="External"/><Relationship Id="rId17" Type="http://schemas.openxmlformats.org/officeDocument/2006/relationships/hyperlink" Target="http://www.enil.eu" TargetMode="External"/><Relationship Id="rId2" Type="http://schemas.openxmlformats.org/officeDocument/2006/relationships/numbering" Target="numbering.xml"/><Relationship Id="rId16" Type="http://schemas.openxmlformats.org/officeDocument/2006/relationships/hyperlink" Target="https://enil.eu/independent-living/"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competition/state_aid/cases/270893/270893_1951044_95_4.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apn.eu/wp-content/uploads/2020/10/EAPN-european-minimum-income-eu-framework-expert-study_October-2020-4734.pdf" TargetMode="External"/><Relationship Id="rId23" Type="http://schemas.openxmlformats.org/officeDocument/2006/relationships/fontTable" Target="fontTable.xml"/><Relationship Id="rId10" Type="http://schemas.openxmlformats.org/officeDocument/2006/relationships/hyperlink" Target="https://enil.eu/enil-welcomes-new-guidance-on-independent-living-by-the-european-commission/"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enil.eu/wp-content/uploads/2023/12/ENIL-Briefing-on-EU-Funds-2021-2027.pdf" TargetMode="External"/><Relationship Id="rId14" Type="http://schemas.openxmlformats.org/officeDocument/2006/relationships/hyperlink" Target="https://bdf.belgium.be/resource/static/files/international-conventions/UNCRPD/2024-09-05-concluding-observations-of-the-uncrpd-committee-uncrpd.pdf"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easpd.eu/resources-detail/fostering-employment-through-sheltered-workshops-reality-trends-and-next-steps/" TargetMode="External"/><Relationship Id="rId2" Type="http://schemas.openxmlformats.org/officeDocument/2006/relationships/hyperlink" Target="https://journals.sagepub.com/doi/full/10.1177/09589287211002435" TargetMode="External"/><Relationship Id="rId1" Type="http://schemas.openxmlformats.org/officeDocument/2006/relationships/hyperlink" Target="https://enil.eu/avoiding-the-sheltered-employment-tra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6FEA7-BE89-4480-B594-001DF338D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2068</Words>
  <Characters>11794</Characters>
  <Application>Microsoft Office Word</Application>
  <DocSecurity>0</DocSecurity>
  <Lines>98</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Sanden</dc:creator>
  <cp:keywords/>
  <dc:description/>
  <cp:lastModifiedBy>Florian Sanden</cp:lastModifiedBy>
  <cp:revision>69</cp:revision>
  <cp:lastPrinted>2025-01-21T12:41:00Z</cp:lastPrinted>
  <dcterms:created xsi:type="dcterms:W3CDTF">2025-01-14T16:15:00Z</dcterms:created>
  <dcterms:modified xsi:type="dcterms:W3CDTF">2025-01-21T12:49:00Z</dcterms:modified>
</cp:coreProperties>
</file>