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highlight w:val="white"/>
          <w:rtl w:val="0"/>
        </w:rPr>
        <w:t xml:space="preserve">BELGIUM</w:t>
      </w:r>
      <w:r w:rsidDel="00000000" w:rsidR="00000000" w:rsidRPr="00000000">
        <w:rPr>
          <w:rtl w:val="0"/>
        </w:rPr>
      </w:r>
    </w:p>
    <w:p w:rsidR="00000000" w:rsidDel="00000000" w:rsidP="00000000" w:rsidRDefault="00000000" w:rsidRPr="00000000" w14:paraId="00000004">
      <w:pPr>
        <w:rPr>
          <w:rFonts w:ascii="Barlow" w:cs="Barlow" w:eastAsia="Barlow" w:hAnsi="Barlow"/>
          <w:b w:val="1"/>
          <w:color w:val="0070c0"/>
          <w:sz w:val="52"/>
          <w:szCs w:val="52"/>
        </w:rPr>
      </w:pPr>
      <w:r w:rsidDel="00000000" w:rsidR="00000000" w:rsidRPr="00000000">
        <w:rPr>
          <w:rtl w:val="0"/>
        </w:rPr>
      </w:r>
    </w:p>
    <w:p w:rsidR="00000000" w:rsidDel="00000000" w:rsidP="00000000" w:rsidRDefault="00000000" w:rsidRPr="00000000" w14:paraId="00000005">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6">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8">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9">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454" w:hRule="atLeast"/>
          <w:tblHeader w:val="0"/>
        </w:trPr>
        <w:tc>
          <w:tcPr>
            <w:shd w:fill="caedfb" w:val="clear"/>
            <w:vAlign w:val="center"/>
          </w:tcPr>
          <w:p w:rsidR="00000000" w:rsidDel="00000000" w:rsidP="00000000" w:rsidRDefault="00000000" w:rsidRPr="00000000" w14:paraId="0000000A">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B">
            <w:pPr>
              <w:jc w:val="center"/>
              <w:rPr>
                <w:rFonts w:ascii="Barlow" w:cs="Barlow" w:eastAsia="Barlow" w:hAnsi="Barlow"/>
              </w:rPr>
            </w:pPr>
            <w:r w:rsidDel="00000000" w:rsidR="00000000" w:rsidRPr="00000000">
              <w:rPr>
                <w:rFonts w:ascii="Barlow" w:cs="Barlow" w:eastAsia="Barlow" w:hAnsi="Barlow"/>
                <w:rtl w:val="0"/>
              </w:rPr>
              <w:t xml:space="preserve">1.77</w:t>
            </w:r>
          </w:p>
        </w:tc>
      </w:tr>
      <w:tr>
        <w:trPr>
          <w:cantSplit w:val="0"/>
          <w:trHeight w:val="454" w:hRule="atLeast"/>
          <w:tblHeader w:val="0"/>
        </w:trPr>
        <w:tc>
          <w:tcPr>
            <w:vAlign w:val="center"/>
          </w:tcPr>
          <w:p w:rsidR="00000000" w:rsidDel="00000000" w:rsidP="00000000" w:rsidRDefault="00000000" w:rsidRPr="00000000" w14:paraId="0000000C">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D">
            <w:pPr>
              <w:jc w:val="center"/>
              <w:rPr>
                <w:rFonts w:ascii="Barlow" w:cs="Barlow" w:eastAsia="Barlow" w:hAnsi="Barlow"/>
              </w:rPr>
            </w:pPr>
            <w:r w:rsidDel="00000000" w:rsidR="00000000" w:rsidRPr="00000000">
              <w:rPr>
                <w:rFonts w:ascii="Barlow" w:cs="Barlow" w:eastAsia="Barlow" w:hAnsi="Barlow"/>
                <w:rtl w:val="0"/>
              </w:rPr>
              <w:t xml:space="preserve">2.61</w:t>
            </w:r>
          </w:p>
        </w:tc>
      </w:tr>
      <w:tr>
        <w:trPr>
          <w:cantSplit w:val="0"/>
          <w:trHeight w:val="454" w:hRule="atLeast"/>
          <w:tblHeader w:val="0"/>
        </w:trPr>
        <w:tc>
          <w:tcPr>
            <w:shd w:fill="caedfb" w:val="clear"/>
            <w:vAlign w:val="center"/>
          </w:tcPr>
          <w:p w:rsidR="00000000" w:rsidDel="00000000" w:rsidP="00000000" w:rsidRDefault="00000000" w:rsidRPr="00000000" w14:paraId="0000000E">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0F">
            <w:pPr>
              <w:jc w:val="center"/>
              <w:rPr>
                <w:rFonts w:ascii="Barlow" w:cs="Barlow" w:eastAsia="Barlow" w:hAnsi="Barlow"/>
              </w:rPr>
            </w:pPr>
            <w:r w:rsidDel="00000000" w:rsidR="00000000" w:rsidRPr="00000000">
              <w:rPr>
                <w:rFonts w:ascii="Barlow" w:cs="Barlow" w:eastAsia="Barlow" w:hAnsi="Barlow"/>
                <w:rtl w:val="0"/>
              </w:rPr>
              <w:t xml:space="preserve">1.18</w:t>
            </w:r>
          </w:p>
        </w:tc>
      </w:tr>
      <w:tr>
        <w:trPr>
          <w:cantSplit w:val="0"/>
          <w:trHeight w:val="454" w:hRule="atLeast"/>
          <w:tblHeader w:val="0"/>
        </w:trPr>
        <w:tc>
          <w:tcPr>
            <w:vAlign w:val="center"/>
          </w:tcPr>
          <w:p w:rsidR="00000000" w:rsidDel="00000000" w:rsidP="00000000" w:rsidRDefault="00000000" w:rsidRPr="00000000" w14:paraId="00000010">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1">
            <w:pPr>
              <w:jc w:val="center"/>
              <w:rPr>
                <w:rFonts w:ascii="Barlow" w:cs="Barlow" w:eastAsia="Barlow" w:hAnsi="Barlow"/>
              </w:rPr>
            </w:pPr>
            <w:r w:rsidDel="00000000" w:rsidR="00000000" w:rsidRPr="00000000">
              <w:rPr>
                <w:rFonts w:ascii="Barlow" w:cs="Barlow" w:eastAsia="Barlow" w:hAnsi="Barlow"/>
                <w:rtl w:val="0"/>
              </w:rPr>
              <w:t xml:space="preserve">1.20</w:t>
            </w:r>
          </w:p>
        </w:tc>
      </w:tr>
      <w:tr>
        <w:trPr>
          <w:cantSplit w:val="0"/>
          <w:trHeight w:val="454" w:hRule="atLeast"/>
          <w:tblHeader w:val="0"/>
        </w:trPr>
        <w:tc>
          <w:tcPr>
            <w:shd w:fill="caedfb" w:val="clear"/>
            <w:vAlign w:val="center"/>
          </w:tcPr>
          <w:p w:rsidR="00000000" w:rsidDel="00000000" w:rsidP="00000000" w:rsidRDefault="00000000" w:rsidRPr="00000000" w14:paraId="00000012">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3">
            <w:pPr>
              <w:jc w:val="center"/>
              <w:rPr>
                <w:rFonts w:ascii="Barlow" w:cs="Barlow" w:eastAsia="Barlow" w:hAnsi="Barlow"/>
              </w:rPr>
            </w:pPr>
            <w:r w:rsidDel="00000000" w:rsidR="00000000" w:rsidRPr="00000000">
              <w:rPr>
                <w:rFonts w:ascii="Barlow" w:cs="Barlow" w:eastAsia="Barlow" w:hAnsi="Barlow"/>
                <w:rtl w:val="0"/>
              </w:rPr>
              <w:t xml:space="preserve">1.7</w:t>
            </w:r>
          </w:p>
        </w:tc>
      </w:tr>
      <w:tr>
        <w:trPr>
          <w:cantSplit w:val="0"/>
          <w:trHeight w:val="454" w:hRule="atLeast"/>
          <w:tblHeader w:val="0"/>
        </w:trPr>
        <w:tc>
          <w:tcPr>
            <w:vAlign w:val="center"/>
          </w:tcPr>
          <w:p w:rsidR="00000000" w:rsidDel="00000000" w:rsidP="00000000" w:rsidRDefault="00000000" w:rsidRPr="00000000" w14:paraId="00000014">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5">
            <w:pPr>
              <w:jc w:val="center"/>
              <w:rPr>
                <w:rFonts w:ascii="Barlow" w:cs="Barlow" w:eastAsia="Barlow" w:hAnsi="Barlow"/>
              </w:rPr>
            </w:pPr>
            <w:r w:rsidDel="00000000" w:rsidR="00000000" w:rsidRPr="00000000">
              <w:rPr>
                <w:rFonts w:ascii="Barlow" w:cs="Barlow" w:eastAsia="Barlow" w:hAnsi="Barlow"/>
                <w:rtl w:val="0"/>
              </w:rPr>
              <w:t xml:space="preserve">1.38</w:t>
            </w:r>
          </w:p>
        </w:tc>
      </w:tr>
      <w:tr>
        <w:trPr>
          <w:cantSplit w:val="0"/>
          <w:trHeight w:val="454" w:hRule="atLeast"/>
          <w:tblHeader w:val="0"/>
        </w:trPr>
        <w:tc>
          <w:tcPr>
            <w:shd w:fill="caedfb" w:val="clear"/>
            <w:vAlign w:val="center"/>
          </w:tcPr>
          <w:p w:rsidR="00000000" w:rsidDel="00000000" w:rsidP="00000000" w:rsidRDefault="00000000" w:rsidRPr="00000000" w14:paraId="00000016">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7">
            <w:pPr>
              <w:jc w:val="center"/>
              <w:rPr>
                <w:rFonts w:ascii="Barlow" w:cs="Barlow" w:eastAsia="Barlow" w:hAnsi="Barlow"/>
              </w:rPr>
            </w:pPr>
            <w:r w:rsidDel="00000000" w:rsidR="00000000" w:rsidRPr="00000000">
              <w:rPr>
                <w:rFonts w:ascii="Barlow" w:cs="Barlow" w:eastAsia="Barlow" w:hAnsi="Barlow"/>
                <w:rtl w:val="0"/>
              </w:rPr>
              <w:t xml:space="preserve">1.12</w:t>
            </w:r>
          </w:p>
        </w:tc>
      </w:tr>
      <w:tr>
        <w:trPr>
          <w:cantSplit w:val="0"/>
          <w:trHeight w:val="454" w:hRule="atLeast"/>
          <w:tblHeader w:val="0"/>
        </w:trPr>
        <w:tc>
          <w:tcPr>
            <w:vAlign w:val="center"/>
          </w:tcPr>
          <w:p w:rsidR="00000000" w:rsidDel="00000000" w:rsidP="00000000" w:rsidRDefault="00000000" w:rsidRPr="00000000" w14:paraId="00000018">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9">
            <w:pPr>
              <w:jc w:val="center"/>
              <w:rPr>
                <w:rFonts w:ascii="Barlow" w:cs="Barlow" w:eastAsia="Barlow" w:hAnsi="Barlow"/>
              </w:rPr>
            </w:pPr>
            <w:r w:rsidDel="00000000" w:rsidR="00000000" w:rsidRPr="00000000">
              <w:rPr>
                <w:rFonts w:ascii="Barlow" w:cs="Barlow" w:eastAsia="Barlow" w:hAnsi="Barlow"/>
                <w:rtl w:val="0"/>
              </w:rPr>
              <w:t xml:space="preserve">2.11</w:t>
            </w:r>
          </w:p>
        </w:tc>
      </w:tr>
      <w:tr>
        <w:trPr>
          <w:cantSplit w:val="0"/>
          <w:trHeight w:val="454" w:hRule="atLeast"/>
          <w:tblHeader w:val="0"/>
        </w:trPr>
        <w:tc>
          <w:tcPr>
            <w:shd w:fill="caedfb" w:val="clear"/>
            <w:vAlign w:val="center"/>
          </w:tcPr>
          <w:p w:rsidR="00000000" w:rsidDel="00000000" w:rsidP="00000000" w:rsidRDefault="00000000" w:rsidRPr="00000000" w14:paraId="0000001A">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B">
            <w:pPr>
              <w:jc w:val="center"/>
              <w:rPr>
                <w:rFonts w:ascii="Barlow" w:cs="Barlow" w:eastAsia="Barlow" w:hAnsi="Barlow"/>
              </w:rPr>
            </w:pPr>
            <w:r w:rsidDel="00000000" w:rsidR="00000000" w:rsidRPr="00000000">
              <w:rPr>
                <w:rFonts w:ascii="Barlow" w:cs="Barlow" w:eastAsia="Barlow" w:hAnsi="Barlow"/>
                <w:rtl w:val="0"/>
              </w:rPr>
              <w:t xml:space="preserve">2.33</w:t>
            </w:r>
          </w:p>
        </w:tc>
      </w:tr>
      <w:tr>
        <w:trPr>
          <w:cantSplit w:val="0"/>
          <w:trHeight w:val="454" w:hRule="atLeast"/>
          <w:tblHeader w:val="0"/>
        </w:trPr>
        <w:tc>
          <w:tcPr>
            <w:vAlign w:val="center"/>
          </w:tcPr>
          <w:p w:rsidR="00000000" w:rsidDel="00000000" w:rsidP="00000000" w:rsidRDefault="00000000" w:rsidRPr="00000000" w14:paraId="0000001C">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D">
            <w:pPr>
              <w:jc w:val="center"/>
              <w:rPr>
                <w:rFonts w:ascii="Barlow" w:cs="Barlow" w:eastAsia="Barlow" w:hAnsi="Barlow"/>
              </w:rPr>
            </w:pPr>
            <w:r w:rsidDel="00000000" w:rsidR="00000000" w:rsidRPr="00000000">
              <w:rPr>
                <w:rFonts w:ascii="Barlow" w:cs="Barlow" w:eastAsia="Barlow" w:hAnsi="Barlow"/>
                <w:rtl w:val="0"/>
              </w:rPr>
              <w:t xml:space="preserve">1.95</w:t>
            </w:r>
          </w:p>
        </w:tc>
      </w:tr>
      <w:tr>
        <w:trPr>
          <w:cantSplit w:val="0"/>
          <w:trHeight w:val="454" w:hRule="atLeast"/>
          <w:tblHeader w:val="0"/>
        </w:trPr>
        <w:tc>
          <w:tcPr>
            <w:shd w:fill="caedfb" w:val="clear"/>
            <w:vAlign w:val="center"/>
          </w:tcPr>
          <w:p w:rsidR="00000000" w:rsidDel="00000000" w:rsidP="00000000" w:rsidRDefault="00000000" w:rsidRPr="00000000" w14:paraId="0000001E">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1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454" w:hRule="atLeast"/>
          <w:tblHeader w:val="0"/>
        </w:trPr>
        <w:tc>
          <w:tcPr>
            <w:vAlign w:val="center"/>
          </w:tcPr>
          <w:p w:rsidR="00000000" w:rsidDel="00000000" w:rsidP="00000000" w:rsidRDefault="00000000" w:rsidRPr="00000000" w14:paraId="00000020">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1">
            <w:pPr>
              <w:jc w:val="center"/>
              <w:rPr>
                <w:rFonts w:ascii="Barlow" w:cs="Barlow" w:eastAsia="Barlow" w:hAnsi="Barlow"/>
              </w:rPr>
            </w:pPr>
            <w:r w:rsidDel="00000000" w:rsidR="00000000" w:rsidRPr="00000000">
              <w:rPr>
                <w:rFonts w:ascii="Barlow" w:cs="Barlow" w:eastAsia="Barlow" w:hAnsi="Barlow"/>
                <w:rtl w:val="0"/>
              </w:rPr>
              <w:t xml:space="preserve">1.7</w:t>
            </w:r>
          </w:p>
        </w:tc>
      </w:tr>
      <w:tr>
        <w:trPr>
          <w:cantSplit w:val="0"/>
          <w:trHeight w:val="454" w:hRule="atLeast"/>
          <w:tblHeader w:val="0"/>
        </w:trPr>
        <w:tc>
          <w:tcPr>
            <w:shd w:fill="caedfb" w:val="clear"/>
            <w:vAlign w:val="center"/>
          </w:tcPr>
          <w:p w:rsidR="00000000" w:rsidDel="00000000" w:rsidP="00000000" w:rsidRDefault="00000000" w:rsidRPr="00000000" w14:paraId="00000022">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3">
            <w:pPr>
              <w:jc w:val="center"/>
              <w:rPr>
                <w:rFonts w:ascii="Barlow" w:cs="Barlow" w:eastAsia="Barlow" w:hAnsi="Barlow"/>
              </w:rPr>
            </w:pPr>
            <w:r w:rsidDel="00000000" w:rsidR="00000000" w:rsidRPr="00000000">
              <w:rPr>
                <w:rFonts w:ascii="Barlow" w:cs="Barlow" w:eastAsia="Barlow" w:hAnsi="Barlow"/>
                <w:rtl w:val="0"/>
              </w:rPr>
              <w:t xml:space="preserve">2.64</w:t>
            </w:r>
          </w:p>
        </w:tc>
      </w:tr>
      <w:tr>
        <w:trPr>
          <w:cantSplit w:val="0"/>
          <w:trHeight w:val="454" w:hRule="atLeast"/>
          <w:tblHeader w:val="0"/>
        </w:trPr>
        <w:tc>
          <w:tcPr>
            <w:shd w:fill="auto" w:val="clear"/>
            <w:vAlign w:val="center"/>
          </w:tcPr>
          <w:p w:rsidR="00000000" w:rsidDel="00000000" w:rsidP="00000000" w:rsidRDefault="00000000" w:rsidRPr="00000000" w14:paraId="00000024">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5">
            <w:pPr>
              <w:jc w:val="center"/>
              <w:rPr>
                <w:rFonts w:ascii="Barlow" w:cs="Barlow" w:eastAsia="Barlow" w:hAnsi="Barlow"/>
              </w:rPr>
            </w:pPr>
            <w:r w:rsidDel="00000000" w:rsidR="00000000" w:rsidRPr="00000000">
              <w:rPr>
                <w:rFonts w:ascii="Barlow" w:cs="Barlow" w:eastAsia="Barlow" w:hAnsi="Barlow"/>
                <w:rtl w:val="0"/>
              </w:rPr>
              <w:t xml:space="preserve">1.28</w:t>
            </w:r>
          </w:p>
        </w:tc>
      </w:tr>
    </w:tbl>
    <w:p w:rsidR="00000000" w:rsidDel="00000000" w:rsidP="00000000" w:rsidRDefault="00000000" w:rsidRPr="00000000" w14:paraId="00000026">
      <w:pPr>
        <w:jc w:val="left"/>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7">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color w:val="ff0000"/>
          <w:sz w:val="72"/>
          <w:szCs w:val="72"/>
        </w:rPr>
      </w:pPr>
      <w:r w:rsidDel="00000000" w:rsidR="00000000" w:rsidRPr="00000000">
        <w:rPr>
          <w:rFonts w:ascii="Barlow" w:cs="Barlow" w:eastAsia="Barlow" w:hAnsi="Barlow"/>
          <w:b w:val="1"/>
          <w:color w:val="ff0000"/>
          <w:sz w:val="72"/>
          <w:szCs w:val="72"/>
          <w:rtl w:val="0"/>
        </w:rPr>
        <w:t xml:space="preserve">1.8</w:t>
      </w:r>
    </w:p>
    <w:p w:rsidR="00000000" w:rsidDel="00000000" w:rsidP="00000000" w:rsidRDefault="00000000" w:rsidRPr="00000000" w14:paraId="0000002A">
      <w:pPr>
        <w:jc w:val="left"/>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2D">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2E">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02F">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0">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031">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2">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33">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4">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35">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37">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8">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39">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A">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3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3C">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0">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43">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5">
            <w:pPr>
              <w:rPr>
                <w:rFonts w:ascii="Barlow" w:cs="Barlow" w:eastAsia="Barlow" w:hAnsi="Barlow"/>
                <w:i w:val="1"/>
              </w:rPr>
            </w:pPr>
            <w:r w:rsidDel="00000000" w:rsidR="00000000" w:rsidRPr="00000000">
              <w:rPr>
                <w:rFonts w:ascii="Barlow" w:cs="Barlow" w:eastAsia="Barlow" w:hAnsi="Barlow"/>
                <w:rtl w:val="0"/>
              </w:rPr>
              <w:t xml:space="preserve">Advice from the Flemish Disability Council (NOOZO) about digital inclusion to the Flemish government:</w:t>
            </w:r>
            <w:r w:rsidDel="00000000" w:rsidR="00000000" w:rsidRPr="00000000">
              <w:rPr>
                <w:rFonts w:ascii="Barlow" w:cs="Barlow" w:eastAsia="Barlow" w:hAnsi="Barlow"/>
                <w:i w:val="1"/>
                <w:rtl w:val="0"/>
              </w:rPr>
              <w:t xml:space="preserve"> https://www.noozo.be/nl/adviezen/advies-digitale-inclusie.</w:t>
            </w:r>
          </w:p>
        </w:tc>
      </w:tr>
    </w:tbl>
    <w:p w:rsidR="00000000" w:rsidDel="00000000" w:rsidP="00000000" w:rsidRDefault="00000000" w:rsidRPr="00000000" w14:paraId="0000004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20" w:tblpY="375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4E">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4F">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50">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52">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3">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54">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5">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056">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7">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58">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5A">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5C">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5E">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5F">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6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2">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06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69">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B">
            <w:pPr>
              <w:rPr>
                <w:rFonts w:ascii="Barlow" w:cs="Barlow" w:eastAsia="Barlow" w:hAnsi="Barlow"/>
              </w:rPr>
            </w:pPr>
            <w:r w:rsidDel="00000000" w:rsidR="00000000" w:rsidRPr="00000000">
              <w:rPr>
                <w:rFonts w:ascii="Barlow" w:cs="Barlow" w:eastAsia="Barlow" w:hAnsi="Barlow"/>
                <w:rtl w:val="0"/>
              </w:rPr>
              <w:t xml:space="preserve">Belgium consists of three regions (Wallonia, Flanders, and Brussels) and three linguistic communities (French-speaking, Dutch-speaking, and German-speaking). Brussels is a bilingual region where, in terms of social support, citizens can choose between French-speaking and Dutch-speaking funding authorities.</w:t>
            </w:r>
          </w:p>
          <w:p w:rsidR="00000000" w:rsidDel="00000000" w:rsidP="00000000" w:rsidRDefault="00000000" w:rsidRPr="00000000" w14:paraId="0000006C">
            <w:pPr>
              <w:spacing w:after="240" w:before="240" w:lineRule="auto"/>
              <w:rPr>
                <w:rFonts w:ascii="Barlow" w:cs="Barlow" w:eastAsia="Barlow" w:hAnsi="Barlow"/>
              </w:rPr>
            </w:pPr>
            <w:r w:rsidDel="00000000" w:rsidR="00000000" w:rsidRPr="00000000">
              <w:rPr>
                <w:rFonts w:ascii="Barlow" w:cs="Barlow" w:eastAsia="Barlow" w:hAnsi="Barlow"/>
                <w:rtl w:val="0"/>
              </w:rPr>
              <w:t xml:space="preserve">In the French-speaking system, independent living is not sufficiently promoted. Since 2009, a pilot project for personal assistance has been in place in the Brussels region for French-speaking residents. In 2013, a personal assistance budget of €5,000 was allocated. While this was not enough to fully cover the needs related to motor impairments affecting both upper and lower limbs, it provided some support for transport, which remains costly due to limited accessibility to public transit, as well as assistance for excursions and household tasks.</w:t>
            </w:r>
          </w:p>
          <w:p w:rsidR="00000000" w:rsidDel="00000000" w:rsidP="00000000" w:rsidRDefault="00000000" w:rsidRPr="00000000" w14:paraId="0000006D">
            <w:pPr>
              <w:spacing w:after="240" w:before="240" w:lineRule="auto"/>
              <w:rPr>
                <w:rFonts w:ascii="Barlow" w:cs="Barlow" w:eastAsia="Barlow" w:hAnsi="Barlow"/>
              </w:rPr>
            </w:pPr>
            <w:r w:rsidDel="00000000" w:rsidR="00000000" w:rsidRPr="00000000">
              <w:rPr>
                <w:rFonts w:ascii="Barlow" w:cs="Barlow" w:eastAsia="Barlow" w:hAnsi="Barlow"/>
                <w:rtl w:val="0"/>
              </w:rPr>
              <w:t xml:space="preserve">Similarly, another recipient with significant motor impairments and speech difficulties, who uses an electric wheelchair, received a budget of €4,500. Although insufficient to fully meet his needs, it allowed him to occasionally hire support, particularly for his independent research on the social representation of disabled people. However, the profession of personal assistant remains unrecognized, and structured support remains lacking.</w:t>
            </w:r>
          </w:p>
          <w:p w:rsidR="00000000" w:rsidDel="00000000" w:rsidP="00000000" w:rsidRDefault="00000000" w:rsidRPr="00000000" w14:paraId="0000006E">
            <w:pPr>
              <w:spacing w:after="240" w:before="240" w:lineRule="auto"/>
              <w:rPr>
                <w:rFonts w:ascii="Barlow" w:cs="Barlow" w:eastAsia="Barlow" w:hAnsi="Barlow"/>
              </w:rPr>
            </w:pPr>
            <w:r w:rsidDel="00000000" w:rsidR="00000000" w:rsidRPr="00000000">
              <w:rPr>
                <w:rFonts w:ascii="Barlow" w:cs="Barlow" w:eastAsia="Barlow" w:hAnsi="Barlow"/>
                <w:rtl w:val="0"/>
              </w:rPr>
              <w:t xml:space="preserve">Household assistance is available through a service voucher system, which currently costs €10 per session but is expected to increase in 2025. Some private transport companies offer adaptable services and assistance during excursions, but these solutions are not officially regulated.</w:t>
            </w:r>
          </w:p>
          <w:p w:rsidR="00000000" w:rsidDel="00000000" w:rsidP="00000000" w:rsidRDefault="00000000" w:rsidRPr="00000000" w14:paraId="0000006F">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There is also a Daily Living Assistance Service (AVJ) intended to promote autonomy. However, beneficiaries cannot choose their service providers, and the support allocated ranges between 7 and 30 hours per week—often insufficient for many people. Moreover, the service provider has the unilateral right to terminate the contract if the individual exceeds the agreed-upon assistance requests. This has left some users in extremely precarious situations, as there are no alternative services available due to the chronic underfunding of personal assistance and long waiting lists.</w:t>
            </w:r>
          </w:p>
          <w:p w:rsidR="00000000" w:rsidDel="00000000" w:rsidP="00000000" w:rsidRDefault="00000000" w:rsidRPr="00000000" w14:paraId="00000070">
            <w:pPr>
              <w:spacing w:after="240" w:before="240" w:lineRule="auto"/>
              <w:rPr>
                <w:rFonts w:ascii="Barlow" w:cs="Barlow" w:eastAsia="Barlow" w:hAnsi="Barlow"/>
              </w:rPr>
            </w:pPr>
            <w:r w:rsidDel="00000000" w:rsidR="00000000" w:rsidRPr="00000000">
              <w:rPr>
                <w:rFonts w:ascii="Barlow" w:cs="Barlow" w:eastAsia="Barlow" w:hAnsi="Barlow"/>
                <w:rtl w:val="0"/>
              </w:rPr>
              <w:t xml:space="preserve">Each assistance visit is limited to a maximum of one hour, and decision-making power remains in the hands of the service management and union representatives. This structure prioritizes labor regulations over the fundamental rights of disabled individuals.</w:t>
            </w:r>
          </w:p>
          <w:p w:rsidR="00000000" w:rsidDel="00000000" w:rsidP="00000000" w:rsidRDefault="00000000" w:rsidRPr="00000000" w14:paraId="00000071">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 situation is further complicated by the recent decision to terminate the personal assistance pilot project after 15 years. In response, a collective has been formed with the support of the association responsible for personal assistance and UNIA, aiming to advocate for its continuation.</w:t>
            </w:r>
          </w:p>
          <w:p w:rsidR="00000000" w:rsidDel="00000000" w:rsidP="00000000" w:rsidRDefault="00000000" w:rsidRPr="00000000" w14:paraId="00000072">
            <w:pPr>
              <w:spacing w:after="240" w:before="240" w:lineRule="auto"/>
              <w:rPr>
                <w:rFonts w:ascii="Barlow" w:cs="Barlow" w:eastAsia="Barlow" w:hAnsi="Barlow"/>
              </w:rPr>
            </w:pPr>
            <w:r w:rsidDel="00000000" w:rsidR="00000000" w:rsidRPr="00000000">
              <w:rPr>
                <w:rFonts w:ascii="Barlow" w:cs="Barlow" w:eastAsia="Barlow" w:hAnsi="Barlow"/>
                <w:rtl w:val="0"/>
              </w:rPr>
              <w:t xml:space="preserve">Additionally, internal divisions exist within French-speaking disability associations, particularly concerning funding allocation. Some stakeholders prioritize maintaining subsidies for institutional services such as AVJ, making them dependent on the funding authorities. As a result, personal assistance is often seen as a supplementary service rather than a fundamental alternative to institutional care.</w:t>
            </w:r>
          </w:p>
          <w:p w:rsidR="00000000" w:rsidDel="00000000" w:rsidP="00000000" w:rsidRDefault="00000000" w:rsidRPr="00000000" w14:paraId="00000073">
            <w:pPr>
              <w:spacing w:after="240" w:before="240" w:lineRule="auto"/>
              <w:rPr>
                <w:rFonts w:ascii="Barlow" w:cs="Barlow" w:eastAsia="Barlow" w:hAnsi="Barlow"/>
              </w:rPr>
            </w:pPr>
            <w:r w:rsidDel="00000000" w:rsidR="00000000" w:rsidRPr="00000000">
              <w:rPr>
                <w:rFonts w:ascii="Barlow" w:cs="Barlow" w:eastAsia="Barlow" w:hAnsi="Barlow"/>
                <w:rtl w:val="0"/>
              </w:rPr>
              <w:t xml:space="preserve">Finally, there is a persistent stigma against individuals with high support needs, with the prevailing belief that they should be placed in institutions rather than receiving personal assistance or living independently in private housing. This continues to be a major barrier to self-determination and inclusion.</w:t>
            </w:r>
          </w:p>
          <w:p w:rsidR="00000000" w:rsidDel="00000000" w:rsidP="00000000" w:rsidRDefault="00000000" w:rsidRPr="00000000" w14:paraId="00000074">
            <w:pPr>
              <w:spacing w:after="240" w:before="240" w:lineRule="auto"/>
              <w:rPr>
                <w:rFonts w:ascii="Barlow" w:cs="Barlow" w:eastAsia="Barlow" w:hAnsi="Barlow"/>
              </w:rPr>
            </w:pPr>
            <w:r w:rsidDel="00000000" w:rsidR="00000000" w:rsidRPr="00000000">
              <w:rPr>
                <w:rFonts w:ascii="Barlow" w:cs="Barlow" w:eastAsia="Barlow" w:hAnsi="Barlow"/>
                <w:rtl w:val="0"/>
              </w:rPr>
              <w:t xml:space="preserve">In Flanders, PA situation is better, but access is not guaranteed by legislation and the government does not prioritize it, leading to long waiting times. Funding does not always cover the full costs, and previous years of experience are not taken into account. More support is needed for self-management for individuals who require it. There is a lack of awareness about the role of personal assistants (PAs), and limited availability of PAs reduces the ability of individuals to choose their assistants.</w:t>
            </w:r>
          </w:p>
          <w:p w:rsidR="00000000" w:rsidDel="00000000" w:rsidP="00000000" w:rsidRDefault="00000000" w:rsidRPr="00000000" w14:paraId="00000075">
            <w:pPr>
              <w:spacing w:after="240" w:before="240" w:lineRule="auto"/>
              <w:rPr>
                <w:rFonts w:ascii="Barlow" w:cs="Barlow" w:eastAsia="Barlow" w:hAnsi="Barlow"/>
              </w:rPr>
            </w:pPr>
            <w:r w:rsidDel="00000000" w:rsidR="00000000" w:rsidRPr="00000000">
              <w:rPr>
                <w:rFonts w:ascii="Barlow" w:cs="Barlow" w:eastAsia="Barlow" w:hAnsi="Barlow"/>
                <w:rtl w:val="0"/>
              </w:rPr>
              <w:t xml:space="preserve">While the rules are generally the same for everyone, some individuals face greater difficulties in accessing and utilizing personal assistance.</w:t>
            </w:r>
          </w:p>
        </w:tc>
      </w:tr>
    </w:tbl>
    <w:p w:rsidR="00000000" w:rsidDel="00000000" w:rsidP="00000000" w:rsidRDefault="00000000" w:rsidRPr="00000000" w14:paraId="0000007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79">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7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7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7C">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7D">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07E">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F">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33" w:hRule="atLeast"/>
          <w:tblHeader w:val="0"/>
        </w:trPr>
        <w:tc>
          <w:tcPr>
            <w:vAlign w:val="center"/>
          </w:tcPr>
          <w:p w:rsidR="00000000" w:rsidDel="00000000" w:rsidP="00000000" w:rsidRDefault="00000000" w:rsidRPr="00000000" w14:paraId="00000080">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81">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082">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83">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84">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85">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86">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88">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89">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8A">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B">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08C">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D">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8E">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9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92">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9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94">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95">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9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97">
            <w:pPr>
              <w:rPr>
                <w:rFonts w:ascii="Barlow" w:cs="Barlow" w:eastAsia="Barlow" w:hAnsi="Barlow"/>
              </w:rPr>
            </w:pPr>
            <w:r w:rsidDel="00000000" w:rsidR="00000000" w:rsidRPr="00000000">
              <w:rPr>
                <w:rFonts w:ascii="Barlow" w:cs="Barlow" w:eastAsia="Barlow" w:hAnsi="Barlow"/>
                <w:rtl w:val="0"/>
              </w:rPr>
              <w:t xml:space="preserve">In some</w:t>
            </w:r>
            <w:r w:rsidDel="00000000" w:rsidR="00000000" w:rsidRPr="00000000">
              <w:rPr>
                <w:rFonts w:ascii="Barlow" w:cs="Barlow" w:eastAsia="Barlow" w:hAnsi="Barlow"/>
                <w:rtl w:val="0"/>
              </w:rPr>
              <w:t xml:space="preserve"> municipalities of Brussels, the polling station is accessible for wheelchair users. However, someone reported the following:</w:t>
            </w:r>
          </w:p>
          <w:p w:rsidR="00000000" w:rsidDel="00000000" w:rsidP="00000000" w:rsidRDefault="00000000" w:rsidRPr="00000000" w14:paraId="00000098">
            <w:pPr>
              <w:rPr>
                <w:rFonts w:ascii="Barlow" w:cs="Barlow" w:eastAsia="Barlow" w:hAnsi="Barlow"/>
              </w:rPr>
            </w:pPr>
            <w:r w:rsidDel="00000000" w:rsidR="00000000" w:rsidRPr="00000000">
              <w:rPr>
                <w:rtl w:val="0"/>
              </w:rPr>
            </w:r>
          </w:p>
          <w:p w:rsidR="00000000" w:rsidDel="00000000" w:rsidP="00000000" w:rsidRDefault="00000000" w:rsidRPr="00000000" w14:paraId="00000099">
            <w:pPr>
              <w:rPr>
                <w:rFonts w:ascii="Barlow" w:cs="Barlow" w:eastAsia="Barlow" w:hAnsi="Barlow"/>
              </w:rPr>
            </w:pPr>
            <w:r w:rsidDel="00000000" w:rsidR="00000000" w:rsidRPr="00000000">
              <w:rPr>
                <w:rFonts w:ascii="Barlow" w:cs="Barlow" w:eastAsia="Barlow" w:hAnsi="Barlow"/>
                <w:rtl w:val="0"/>
              </w:rPr>
              <w:t xml:space="preserve">“</w:t>
            </w:r>
            <w:r w:rsidDel="00000000" w:rsidR="00000000" w:rsidRPr="00000000">
              <w:rPr>
                <w:rFonts w:ascii="Barlow" w:cs="Barlow" w:eastAsia="Barlow" w:hAnsi="Barlow"/>
                <w:i w:val="1"/>
                <w:rtl w:val="0"/>
              </w:rPr>
              <w:t xml:space="preserve">My partner, who has speech difficulties, cannot vote electronically because the computer is not adapted to his needs. In the past, a polling station official claimed that he had to accompany him into the voting booth to assist him. After looking into it, we learned that the law allows a person to choose who accompanies them in the voting booth. He prefers that I assist him, but we often have to insist to get this right recognized. This year, with several elections taking place in Belgium, we noticed that it was easier to obtain permission for both of us to enter the booth</w:t>
            </w:r>
            <w:r w:rsidDel="00000000" w:rsidR="00000000" w:rsidRPr="00000000">
              <w:rPr>
                <w:rFonts w:ascii="Barlow" w:cs="Barlow" w:eastAsia="Barlow" w:hAnsi="Barlow"/>
                <w:rtl w:val="0"/>
              </w:rPr>
              <w:t xml:space="preserve">.”</w:t>
            </w:r>
          </w:p>
          <w:p w:rsidR="00000000" w:rsidDel="00000000" w:rsidP="00000000" w:rsidRDefault="00000000" w:rsidRPr="00000000" w14:paraId="0000009A">
            <w:pPr>
              <w:rPr>
                <w:rFonts w:ascii="Barlow" w:cs="Barlow" w:eastAsia="Barlow" w:hAnsi="Barlow"/>
              </w:rPr>
            </w:pPr>
            <w:r w:rsidDel="00000000" w:rsidR="00000000" w:rsidRPr="00000000">
              <w:rPr>
                <w:rtl w:val="0"/>
              </w:rPr>
            </w:r>
          </w:p>
          <w:p w:rsidR="00000000" w:rsidDel="00000000" w:rsidP="00000000" w:rsidRDefault="00000000" w:rsidRPr="00000000" w14:paraId="0000009B">
            <w:pPr>
              <w:rPr>
                <w:rFonts w:ascii="Barlow" w:cs="Barlow" w:eastAsia="Barlow" w:hAnsi="Barlow"/>
              </w:rPr>
            </w:pPr>
            <w:r w:rsidDel="00000000" w:rsidR="00000000" w:rsidRPr="00000000">
              <w:rPr>
                <w:rFonts w:ascii="Barlow" w:cs="Barlow" w:eastAsia="Barlow" w:hAnsi="Barlow"/>
                <w:rtl w:val="0"/>
              </w:rPr>
              <w:t xml:space="preserve">It is important to highlight the recent reform of legal aid in Belgium. Previously, anyone receiving the income replacement allowance was automatically entitled to free legal assistance. This was particularly useful when contesting decisions regarding the reimbursement of assistive devices. Testimonies stated the following:</w:t>
            </w:r>
          </w:p>
          <w:p w:rsidR="00000000" w:rsidDel="00000000" w:rsidP="00000000" w:rsidRDefault="00000000" w:rsidRPr="00000000" w14:paraId="0000009C">
            <w:pPr>
              <w:rPr>
                <w:rFonts w:ascii="Barlow" w:cs="Barlow" w:eastAsia="Barlow" w:hAnsi="Barlow"/>
              </w:rPr>
            </w:pPr>
            <w:r w:rsidDel="00000000" w:rsidR="00000000" w:rsidRPr="00000000">
              <w:rPr>
                <w:rtl w:val="0"/>
              </w:rPr>
            </w:r>
          </w:p>
          <w:p w:rsidR="00000000" w:rsidDel="00000000" w:rsidP="00000000" w:rsidRDefault="00000000" w:rsidRPr="00000000" w14:paraId="0000009D">
            <w:pPr>
              <w:rPr>
                <w:rFonts w:ascii="Barlow" w:cs="Barlow" w:eastAsia="Barlow" w:hAnsi="Barlow"/>
              </w:rPr>
            </w:pPr>
            <w:r w:rsidDel="00000000" w:rsidR="00000000" w:rsidRPr="00000000">
              <w:rPr>
                <w:rFonts w:ascii="Barlow" w:cs="Barlow" w:eastAsia="Barlow" w:hAnsi="Barlow"/>
                <w:rtl w:val="0"/>
              </w:rPr>
              <w:t xml:space="preserve">“</w:t>
            </w:r>
            <w:r w:rsidDel="00000000" w:rsidR="00000000" w:rsidRPr="00000000">
              <w:rPr>
                <w:rFonts w:ascii="Barlow" w:cs="Barlow" w:eastAsia="Barlow" w:hAnsi="Barlow"/>
                <w:i w:val="1"/>
                <w:rtl w:val="0"/>
              </w:rPr>
              <w:t xml:space="preserve">We also benefited from free legal support when my partner refused to allow a daily living assistance service (AVJ) assistant to continue visiting him, as she was psychologically harassing him (she was also a union representative). As mentioned earlier, we cannot choose the service providers in this system, which made the situation even more complex. Thanks to the lawyer, we won the case: the assistant was not dismissed but was no longer allowed to work with him</w:t>
            </w:r>
            <w:r w:rsidDel="00000000" w:rsidR="00000000" w:rsidRPr="00000000">
              <w:rPr>
                <w:rFonts w:ascii="Barlow" w:cs="Barlow" w:eastAsia="Barlow" w:hAnsi="Barlow"/>
                <w:rtl w:val="0"/>
              </w:rPr>
              <w:t xml:space="preserve">.”</w:t>
            </w:r>
          </w:p>
          <w:p w:rsidR="00000000" w:rsidDel="00000000" w:rsidP="00000000" w:rsidRDefault="00000000" w:rsidRPr="00000000" w14:paraId="0000009E">
            <w:pPr>
              <w:spacing w:after="240" w:before="240" w:lineRule="auto"/>
              <w:rPr>
                <w:rFonts w:ascii="Barlow" w:cs="Barlow" w:eastAsia="Barlow" w:hAnsi="Barlow"/>
              </w:rPr>
            </w:pPr>
            <w:r w:rsidDel="00000000" w:rsidR="00000000" w:rsidRPr="00000000">
              <w:rPr>
                <w:rFonts w:ascii="Barlow" w:cs="Barlow" w:eastAsia="Barlow" w:hAnsi="Barlow"/>
                <w:rtl w:val="0"/>
              </w:rPr>
              <w:t xml:space="preserve">Since the reform, all financial resources, including personal capital, are now taken into account, meaning that disabled individuals no longer automatically qualify for free legal aid.</w:t>
            </w:r>
          </w:p>
          <w:p w:rsidR="00000000" w:rsidDel="00000000" w:rsidP="00000000" w:rsidRDefault="00000000" w:rsidRPr="00000000" w14:paraId="0000009F">
            <w:pPr>
              <w:rPr>
                <w:rFonts w:ascii="Barlow" w:cs="Barlow" w:eastAsia="Barlow" w:hAnsi="Barlow"/>
              </w:rPr>
            </w:pPr>
            <w:r w:rsidDel="00000000" w:rsidR="00000000" w:rsidRPr="00000000">
              <w:rPr>
                <w:rFonts w:ascii="Barlow" w:cs="Barlow" w:eastAsia="Barlow" w:hAnsi="Barlow"/>
                <w:rtl w:val="0"/>
              </w:rPr>
              <w:t xml:space="preserve">Advise from NOOZO (Flemish Disability Council) on violence:</w:t>
            </w:r>
          </w:p>
          <w:p w:rsidR="00000000" w:rsidDel="00000000" w:rsidP="00000000" w:rsidRDefault="00000000" w:rsidRPr="00000000" w14:paraId="000000A0">
            <w:pPr>
              <w:rPr>
                <w:rFonts w:ascii="Barlow" w:cs="Barlow" w:eastAsia="Barlow" w:hAnsi="Barlow"/>
              </w:rPr>
            </w:pPr>
            <w:r w:rsidDel="00000000" w:rsidR="00000000" w:rsidRPr="00000000">
              <w:rPr>
                <w:rFonts w:ascii="Barlow" w:cs="Barlow" w:eastAsia="Barlow" w:hAnsi="Barlow"/>
                <w:i w:val="1"/>
                <w:rtl w:val="0"/>
              </w:rPr>
              <w:t xml:space="preserve">https://www.noozo.be/nl/adviezen/advies-vlaams-meldpunt-grensoverschrijdend-gedrag.</w:t>
            </w:r>
            <w:r w:rsidDel="00000000" w:rsidR="00000000" w:rsidRPr="00000000">
              <w:rPr>
                <w:rtl w:val="0"/>
              </w:rPr>
            </w:r>
          </w:p>
        </w:tc>
      </w:tr>
    </w:tbl>
    <w:p w:rsidR="00000000" w:rsidDel="00000000" w:rsidP="00000000" w:rsidRDefault="00000000" w:rsidRPr="00000000" w14:paraId="000000A1">
      <w:pPr>
        <w:rPr>
          <w:rFonts w:ascii="Barlow" w:cs="Barlow" w:eastAsia="Barlow" w:hAnsi="Barlow"/>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A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A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A4">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6">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A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A8">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A9">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AA">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A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C">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E">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F">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B0">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B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B2">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B4">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B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B6">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B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B8">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B9">
                <w:pPr>
                  <w:jc w:val="center"/>
                  <w:rPr>
                    <w:rFonts w:ascii="Barlow" w:cs="Barlow" w:eastAsia="Barlow" w:hAnsi="Barlow"/>
                  </w:rPr>
                </w:pPr>
                <w:r w:rsidDel="00000000" w:rsidR="00000000" w:rsidRPr="00000000">
                  <w:rPr>
                    <w:rFonts w:ascii="Barlow" w:cs="Barlow" w:eastAsia="Barlow" w:hAnsi="Barlow"/>
                    <w:rtl w:val="0"/>
                  </w:rPr>
                  <w:t xml:space="preserve">1</w:t>
                </w:r>
              </w:p>
            </w:tc>
          </w:tr>
        </w:tbl>
      </w:sdtContent>
    </w:sdt>
    <w:p w:rsidR="00000000" w:rsidDel="00000000" w:rsidP="00000000" w:rsidRDefault="00000000" w:rsidRPr="00000000" w14:paraId="000000B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C">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B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B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B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C0">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C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C2">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C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C4">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C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C6">
            <w:pPr>
              <w:rPr>
                <w:rFonts w:ascii="Barlow" w:cs="Barlow" w:eastAsia="Barlow" w:hAnsi="Barlow"/>
              </w:rPr>
            </w:pPr>
            <w:r w:rsidDel="00000000" w:rsidR="00000000" w:rsidRPr="00000000">
              <w:rPr>
                <w:rFonts w:ascii="Barlow" w:cs="Barlow" w:eastAsia="Barlow" w:hAnsi="Barlow"/>
                <w:rtl w:val="0"/>
              </w:rPr>
              <w:t xml:space="preserve">When it comes to Brussels, using an electric wheelchair still presents significant accessibility challenges. The excuse of heritage protection is frequently used to justify the lack of adaptations. For instance, in certain protected areas, cobblestones make moving around extremely tiring and difficult. There are not enough accessible toilets.</w:t>
            </w:r>
          </w:p>
          <w:p w:rsidR="00000000" w:rsidDel="00000000" w:rsidP="00000000" w:rsidRDefault="00000000" w:rsidRPr="00000000" w14:paraId="000000C7">
            <w:pPr>
              <w:spacing w:after="240" w:before="240" w:lineRule="auto"/>
              <w:rPr>
                <w:rFonts w:ascii="Barlow" w:cs="Barlow" w:eastAsia="Barlow" w:hAnsi="Barlow"/>
              </w:rPr>
            </w:pPr>
            <w:r w:rsidDel="00000000" w:rsidR="00000000" w:rsidRPr="00000000">
              <w:rPr>
                <w:rFonts w:ascii="Barlow" w:cs="Barlow" w:eastAsia="Barlow" w:hAnsi="Barlow"/>
                <w:rtl w:val="0"/>
              </w:rPr>
              <w:t xml:space="preserve">Navigating in an electric wheelchair is becoming increasingly difficult due to fast-moving cyclists, disabled people are often inconsiderate, as well as the growing presence of electric scooters, which further complicates mobility.</w:t>
            </w:r>
          </w:p>
          <w:p w:rsidR="00000000" w:rsidDel="00000000" w:rsidP="00000000" w:rsidRDefault="00000000" w:rsidRPr="00000000" w14:paraId="000000C8">
            <w:pPr>
              <w:spacing w:after="240" w:before="240" w:lineRule="auto"/>
              <w:rPr>
                <w:rFonts w:ascii="Barlow" w:cs="Barlow" w:eastAsia="Barlow" w:hAnsi="Barlow"/>
              </w:rPr>
            </w:pPr>
            <w:r w:rsidDel="00000000" w:rsidR="00000000" w:rsidRPr="00000000">
              <w:rPr>
                <w:rFonts w:ascii="Barlow" w:cs="Barlow" w:eastAsia="Barlow" w:hAnsi="Barlow"/>
                <w:rtl w:val="0"/>
              </w:rPr>
              <w:t xml:space="preserve">As for the associations meant to represent disabled people, most of them are ineffective, at least on the French-speaking side. There is a lack of independence, likely due to fear of confronting political authorities, and not enough activism. Moreover, they are not entirely run by disabled people, which limits their ability to truly advocate for disablity rights.</w:t>
            </w:r>
          </w:p>
          <w:p w:rsidR="00000000" w:rsidDel="00000000" w:rsidP="00000000" w:rsidRDefault="00000000" w:rsidRPr="00000000" w14:paraId="000000C9">
            <w:pPr>
              <w:spacing w:after="240" w:before="240" w:lineRule="auto"/>
              <w:rPr>
                <w:rFonts w:ascii="Barlow" w:cs="Barlow" w:eastAsia="Barlow" w:hAnsi="Barlow"/>
              </w:rPr>
            </w:pPr>
            <w:r w:rsidDel="00000000" w:rsidR="00000000" w:rsidRPr="00000000">
              <w:rPr>
                <w:rFonts w:ascii="Barlow" w:cs="Barlow" w:eastAsia="Barlow" w:hAnsi="Barlow"/>
                <w:rtl w:val="0"/>
              </w:rPr>
              <w:t xml:space="preserve">Legislation exists regarding accessibility in newly constructed buildings, but it remains insufficient. Enforcement is weak, inspections are infrequent, and there are no effective sanctions for non-compliance.</w:t>
            </w:r>
          </w:p>
          <w:p w:rsidR="00000000" w:rsidDel="00000000" w:rsidP="00000000" w:rsidRDefault="00000000" w:rsidRPr="00000000" w14:paraId="000000CA">
            <w:pPr>
              <w:spacing w:after="240" w:before="240" w:lineRule="auto"/>
              <w:rPr>
                <w:rFonts w:ascii="Barlow" w:cs="Barlow" w:eastAsia="Barlow" w:hAnsi="Barlow"/>
              </w:rPr>
            </w:pPr>
            <w:r w:rsidDel="00000000" w:rsidR="00000000" w:rsidRPr="00000000">
              <w:rPr>
                <w:rFonts w:ascii="Barlow" w:cs="Barlow" w:eastAsia="Barlow" w:hAnsi="Barlow"/>
                <w:rtl w:val="0"/>
              </w:rPr>
              <w:t xml:space="preserve">In Flanders, when it comes to accessibility, the concept is often limited to wheelchair users rather than being understood as comprehensive accessibility that includes all types of impairment.</w:t>
            </w:r>
          </w:p>
          <w:p w:rsidR="00000000" w:rsidDel="00000000" w:rsidP="00000000" w:rsidRDefault="00000000" w:rsidRPr="00000000" w14:paraId="000000CB">
            <w:pPr>
              <w:spacing w:after="240" w:before="240" w:lineRule="auto"/>
              <w:rPr>
                <w:rFonts w:ascii="Barlow" w:cs="Barlow" w:eastAsia="Barlow" w:hAnsi="Barlow"/>
              </w:rPr>
            </w:pPr>
            <w:r w:rsidDel="00000000" w:rsidR="00000000" w:rsidRPr="00000000">
              <w:rPr>
                <w:rFonts w:ascii="Barlow" w:cs="Barlow" w:eastAsia="Barlow" w:hAnsi="Barlow"/>
                <w:rtl w:val="0"/>
              </w:rPr>
              <w:t xml:space="preserve">When it comes to making the environment accessible for people with intellectual disabilities, there is still significant work to be done.</w:t>
            </w:r>
          </w:p>
          <w:p w:rsidR="00000000" w:rsidDel="00000000" w:rsidP="00000000" w:rsidRDefault="00000000" w:rsidRPr="00000000" w14:paraId="000000CC">
            <w:pPr>
              <w:rPr>
                <w:rFonts w:ascii="Barlow" w:cs="Barlow" w:eastAsia="Barlow" w:hAnsi="Barlow"/>
              </w:rPr>
            </w:pPr>
            <w:r w:rsidDel="00000000" w:rsidR="00000000" w:rsidRPr="00000000">
              <w:rPr>
                <w:rFonts w:ascii="Barlow" w:cs="Barlow" w:eastAsia="Barlow" w:hAnsi="Barlow"/>
                <w:rtl w:val="0"/>
              </w:rPr>
              <w:t xml:space="preserve">Advise to the Flemish Government from NOOZO (Flemish Disability Council) together with the Council of People of Age: </w:t>
            </w:r>
            <w:r w:rsidDel="00000000" w:rsidR="00000000" w:rsidRPr="00000000">
              <w:rPr>
                <w:rFonts w:ascii="Barlow" w:cs="Barlow" w:eastAsia="Barlow" w:hAnsi="Barlow"/>
                <w:i w:val="1"/>
                <w:rtl w:val="0"/>
              </w:rPr>
              <w:t xml:space="preserve">https://www.noozo.be/nl/adviezen/oproep-tot-actie-om-toegankelijkheid-van-publieke-gebouwen-te-realiseren</w:t>
            </w:r>
            <w:r w:rsidDel="00000000" w:rsidR="00000000" w:rsidRPr="00000000">
              <w:rPr>
                <w:rFonts w:ascii="Barlow" w:cs="Barlow" w:eastAsia="Barlow" w:hAnsi="Barlow"/>
                <w:rtl w:val="0"/>
              </w:rPr>
              <w:t xml:space="preserve">.</w:t>
            </w:r>
          </w:p>
        </w:tc>
      </w:tr>
    </w:tbl>
    <w:p w:rsidR="00000000" w:rsidDel="00000000" w:rsidP="00000000" w:rsidRDefault="00000000" w:rsidRPr="00000000" w14:paraId="000000C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CE">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C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D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D1">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D2">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D3">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D4">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0D5">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D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D7">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D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D9">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DA">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DB">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D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DD">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D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DF">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E1">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E2">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E3">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E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0E5">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E6">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E7">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E8">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E9">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E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E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EC">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ED">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EE">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EF">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0F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1">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F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F3">
            <w:pPr>
              <w:rPr>
                <w:rFonts w:ascii="Barlow" w:cs="Barlow" w:eastAsia="Barlow" w:hAnsi="Barlow"/>
              </w:rPr>
            </w:pPr>
            <w:r w:rsidDel="00000000" w:rsidR="00000000" w:rsidRPr="00000000">
              <w:rPr>
                <w:rFonts w:ascii="Barlow" w:cs="Barlow" w:eastAsia="Barlow" w:hAnsi="Barlow"/>
                <w:rtl w:val="0"/>
              </w:rPr>
              <w:t xml:space="preserve">Special education still exists, which means segregation continues.</w:t>
            </w:r>
          </w:p>
          <w:p w:rsidR="00000000" w:rsidDel="00000000" w:rsidP="00000000" w:rsidRDefault="00000000" w:rsidRPr="00000000" w14:paraId="000000F4">
            <w:pPr>
              <w:rPr>
                <w:rFonts w:ascii="Barlow" w:cs="Barlow" w:eastAsia="Barlow" w:hAnsi="Barlow"/>
              </w:rPr>
            </w:pPr>
            <w:r w:rsidDel="00000000" w:rsidR="00000000" w:rsidRPr="00000000">
              <w:rPr>
                <w:rFonts w:ascii="Barlow" w:cs="Barlow" w:eastAsia="Barlow" w:hAnsi="Barlow"/>
                <w:rtl w:val="0"/>
              </w:rPr>
              <w:t xml:space="preserve">Moreover, very few disabled students can attend mainstream schools. They are also generally not adapted to their needs, although some exceptions may exist. </w:t>
            </w:r>
          </w:p>
        </w:tc>
      </w:tr>
    </w:tbl>
    <w:p w:rsidR="00000000" w:rsidDel="00000000" w:rsidP="00000000" w:rsidRDefault="00000000" w:rsidRPr="00000000" w14:paraId="000000F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8">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F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F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FB">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FC">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FD">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E">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0FF">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10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01">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10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03">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0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05">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106">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107">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108">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09">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0A">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0B">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10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0D">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10E">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10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1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11">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1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1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1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1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1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19">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1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1B">
            <w:pPr>
              <w:rPr>
                <w:rFonts w:ascii="Barlow" w:cs="Barlow" w:eastAsia="Barlow" w:hAnsi="Barlow"/>
              </w:rPr>
            </w:pPr>
            <w:r w:rsidDel="00000000" w:rsidR="00000000" w:rsidRPr="00000000">
              <w:rPr>
                <w:rFonts w:ascii="Barlow" w:cs="Barlow" w:eastAsia="Barlow" w:hAnsi="Barlow"/>
                <w:rtl w:val="0"/>
              </w:rPr>
              <w:t xml:space="preserve">Public transport in Belgium remains largely inaccessible to disabled people.</w:t>
            </w:r>
          </w:p>
          <w:p w:rsidR="00000000" w:rsidDel="00000000" w:rsidP="00000000" w:rsidRDefault="00000000" w:rsidRPr="00000000" w14:paraId="0000011C">
            <w:pPr>
              <w:spacing w:after="240" w:before="240" w:lineRule="auto"/>
              <w:rPr>
                <w:rFonts w:ascii="Barlow" w:cs="Barlow" w:eastAsia="Barlow" w:hAnsi="Barlow"/>
              </w:rPr>
            </w:pPr>
            <w:r w:rsidDel="00000000" w:rsidR="00000000" w:rsidRPr="00000000">
              <w:rPr>
                <w:rFonts w:ascii="Barlow" w:cs="Barlow" w:eastAsia="Barlow" w:hAnsi="Barlow"/>
                <w:rtl w:val="0"/>
              </w:rPr>
              <w:t xml:space="preserve">When it comes to wheelchair users, in Brussels, out of the four metro lines, only two regularly have accessible trains, with elevators to reach the platforms and autonomous boarding. However, even on these two lines, approximately one in five trains (depending on the time of day) is still inaccessible. On the other two lines, M7 accessible trains do not operate at all.</w:t>
            </w:r>
          </w:p>
          <w:p w:rsidR="00000000" w:rsidDel="00000000" w:rsidP="00000000" w:rsidRDefault="00000000" w:rsidRPr="00000000" w14:paraId="0000011D">
            <w:pPr>
              <w:spacing w:after="240" w:before="240" w:lineRule="auto"/>
              <w:rPr>
                <w:rFonts w:ascii="Barlow" w:cs="Barlow" w:eastAsia="Barlow" w:hAnsi="Barlow"/>
              </w:rPr>
            </w:pPr>
            <w:r w:rsidDel="00000000" w:rsidR="00000000" w:rsidRPr="00000000">
              <w:rPr>
                <w:rFonts w:ascii="Barlow" w:cs="Barlow" w:eastAsia="Barlow" w:hAnsi="Barlow"/>
                <w:rtl w:val="0"/>
              </w:rPr>
              <w:t xml:space="preserve">Booking assistance in advance is required, which is already complicated, and even more so when traveling as two wheelchair users. This process is completely inefficient and time-consuming, which discourages disabled people from using the service.</w:t>
            </w:r>
          </w:p>
          <w:p w:rsidR="00000000" w:rsidDel="00000000" w:rsidP="00000000" w:rsidRDefault="00000000" w:rsidRPr="00000000" w14:paraId="0000011E">
            <w:pPr>
              <w:spacing w:after="240" w:before="240" w:lineRule="auto"/>
              <w:rPr>
                <w:rFonts w:ascii="Barlow" w:cs="Barlow" w:eastAsia="Barlow" w:hAnsi="Barlow"/>
              </w:rPr>
            </w:pPr>
            <w:r w:rsidDel="00000000" w:rsidR="00000000" w:rsidRPr="00000000">
              <w:rPr>
                <w:rFonts w:ascii="Barlow" w:cs="Barlow" w:eastAsia="Barlow" w:hAnsi="Barlow"/>
                <w:rtl w:val="0"/>
              </w:rPr>
              <w:t xml:space="preserve">Another accessibility issue in metro stations is the "Sas Sésame" system used for ticket validation, which requires physically holding the transport pass. This makes access difficult even when the metro itself is accessible.</w:t>
            </w:r>
          </w:p>
          <w:p w:rsidR="00000000" w:rsidDel="00000000" w:rsidP="00000000" w:rsidRDefault="00000000" w:rsidRPr="00000000" w14:paraId="0000011F">
            <w:pPr>
              <w:spacing w:after="240" w:before="240" w:lineRule="auto"/>
              <w:rPr>
                <w:rFonts w:ascii="Barlow" w:cs="Barlow" w:eastAsia="Barlow" w:hAnsi="Barlow"/>
              </w:rPr>
            </w:pPr>
            <w:r w:rsidDel="00000000" w:rsidR="00000000" w:rsidRPr="00000000">
              <w:rPr>
                <w:rFonts w:ascii="Barlow" w:cs="Barlow" w:eastAsia="Barlow" w:hAnsi="Barlow"/>
                <w:rtl w:val="0"/>
              </w:rPr>
              <w:t xml:space="preserve">Trams and buses do not allow for independent boarding, and it is especially difficult for two people in electric wheelchairs to enter at the same time.</w:t>
            </w:r>
          </w:p>
          <w:p w:rsidR="00000000" w:rsidDel="00000000" w:rsidP="00000000" w:rsidRDefault="00000000" w:rsidRPr="00000000" w14:paraId="00000120">
            <w:pPr>
              <w:spacing w:after="240" w:before="240" w:lineRule="auto"/>
              <w:rPr>
                <w:rFonts w:ascii="Barlow" w:cs="Barlow" w:eastAsia="Barlow" w:hAnsi="Barlow"/>
              </w:rPr>
            </w:pPr>
            <w:r w:rsidDel="00000000" w:rsidR="00000000" w:rsidRPr="00000000">
              <w:rPr>
                <w:rFonts w:ascii="Barlow" w:cs="Barlow" w:eastAsia="Barlow" w:hAnsi="Barlow"/>
                <w:rtl w:val="0"/>
              </w:rPr>
              <w:t xml:space="preserve">Assistance services are still often paternalistic, and many staff members hold biases against disabled passengers, although some improvements have been observed.</w:t>
            </w:r>
          </w:p>
          <w:p w:rsidR="00000000" w:rsidDel="00000000" w:rsidP="00000000" w:rsidRDefault="00000000" w:rsidRPr="00000000" w14:paraId="00000121">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There is a tendency to exclude people with severe motor disabilities, such as those who cannot hold objects. These individuals are redirected to adapted transport services, effectively stripping them of their right to independent travel. The adapted transport system has severe limitations:</w:t>
            </w:r>
          </w:p>
          <w:p w:rsidR="00000000" w:rsidDel="00000000" w:rsidP="00000000" w:rsidRDefault="00000000" w:rsidRPr="00000000" w14:paraId="00000122">
            <w:pPr>
              <w:numPr>
                <w:ilvl w:val="0"/>
                <w:numId w:val="1"/>
              </w:numPr>
              <w:spacing w:after="0" w:afterAutospacing="0" w:before="240" w:lineRule="auto"/>
              <w:ind w:left="720" w:hanging="360"/>
              <w:rPr>
                <w:rFonts w:ascii="Barlow" w:cs="Barlow" w:eastAsia="Barlow" w:hAnsi="Barlow"/>
              </w:rPr>
            </w:pPr>
            <w:r w:rsidDel="00000000" w:rsidR="00000000" w:rsidRPr="00000000">
              <w:rPr>
                <w:rFonts w:ascii="Barlow" w:cs="Barlow" w:eastAsia="Barlow" w:hAnsi="Barlow"/>
                <w:rtl w:val="0"/>
              </w:rPr>
              <w:t xml:space="preserve">It is impossible to book a ride for two people, meaning disabled couples cannot be guaranteed to travel together.</w:t>
            </w:r>
          </w:p>
          <w:p w:rsidR="00000000" w:rsidDel="00000000" w:rsidP="00000000" w:rsidRDefault="00000000" w:rsidRPr="00000000" w14:paraId="00000123">
            <w:pPr>
              <w:numPr>
                <w:ilvl w:val="0"/>
                <w:numId w:val="1"/>
              </w:numPr>
              <w:spacing w:after="0" w:afterAutospacing="0" w:before="0" w:beforeAutospacing="0" w:lineRule="auto"/>
              <w:ind w:left="720" w:hanging="360"/>
              <w:rPr>
                <w:rFonts w:ascii="Barlow" w:cs="Barlow" w:eastAsia="Barlow" w:hAnsi="Barlow"/>
              </w:rPr>
            </w:pPr>
            <w:r w:rsidDel="00000000" w:rsidR="00000000" w:rsidRPr="00000000">
              <w:rPr>
                <w:rFonts w:ascii="Barlow" w:cs="Barlow" w:eastAsia="Barlow" w:hAnsi="Barlow"/>
                <w:rtl w:val="0"/>
              </w:rPr>
              <w:t xml:space="preserve">Many users report being forgotten or left stranded due to poor management.</w:t>
            </w:r>
          </w:p>
          <w:p w:rsidR="00000000" w:rsidDel="00000000" w:rsidP="00000000" w:rsidRDefault="00000000" w:rsidRPr="00000000" w14:paraId="00000124">
            <w:pPr>
              <w:numPr>
                <w:ilvl w:val="0"/>
                <w:numId w:val="1"/>
              </w:numPr>
              <w:spacing w:after="240" w:before="0" w:beforeAutospacing="0" w:lineRule="auto"/>
              <w:ind w:left="720" w:hanging="360"/>
              <w:rPr>
                <w:rFonts w:ascii="Barlow" w:cs="Barlow" w:eastAsia="Barlow" w:hAnsi="Barlow"/>
              </w:rPr>
            </w:pPr>
            <w:r w:rsidDel="00000000" w:rsidR="00000000" w:rsidRPr="00000000">
              <w:rPr>
                <w:rFonts w:ascii="Barlow" w:cs="Barlow" w:eastAsia="Barlow" w:hAnsi="Barlow"/>
                <w:rtl w:val="0"/>
              </w:rPr>
              <w:t xml:space="preserve">The route is determined by the number of passengers booked, with no prior information given to users.</w:t>
            </w:r>
          </w:p>
          <w:p w:rsidR="00000000" w:rsidDel="00000000" w:rsidP="00000000" w:rsidRDefault="00000000" w:rsidRPr="00000000" w14:paraId="00000125">
            <w:pPr>
              <w:spacing w:after="240" w:before="240" w:lineRule="auto"/>
              <w:rPr>
                <w:rFonts w:ascii="Barlow" w:cs="Barlow" w:eastAsia="Barlow" w:hAnsi="Barlow"/>
              </w:rPr>
            </w:pPr>
            <w:r w:rsidDel="00000000" w:rsidR="00000000" w:rsidRPr="00000000">
              <w:rPr>
                <w:rFonts w:ascii="Barlow" w:cs="Barlow" w:eastAsia="Barlow" w:hAnsi="Barlow"/>
                <w:rtl w:val="0"/>
              </w:rPr>
              <w:t xml:space="preserve">Not knowing the route in advance creates additional stress, which worsens some specific conditions for some disabled people</w:t>
            </w:r>
          </w:p>
          <w:p w:rsidR="00000000" w:rsidDel="00000000" w:rsidP="00000000" w:rsidRDefault="00000000" w:rsidRPr="00000000" w14:paraId="00000126">
            <w:pPr>
              <w:spacing w:after="240" w:before="240" w:lineRule="auto"/>
              <w:rPr>
                <w:rFonts w:ascii="Barlow" w:cs="Barlow" w:eastAsia="Barlow" w:hAnsi="Barlow"/>
              </w:rPr>
            </w:pPr>
            <w:r w:rsidDel="00000000" w:rsidR="00000000" w:rsidRPr="00000000">
              <w:rPr>
                <w:rFonts w:ascii="Barlow" w:cs="Barlow" w:eastAsia="Barlow" w:hAnsi="Barlow"/>
                <w:rtl w:val="0"/>
              </w:rPr>
              <w:t xml:space="preserve">Trains present another major accessibility failure. Ramps for boarding are sometimes dangerously steep and narrow. The travel experience can be extremely unpleasant and unsafe.</w:t>
            </w:r>
          </w:p>
          <w:p w:rsidR="00000000" w:rsidDel="00000000" w:rsidP="00000000" w:rsidRDefault="00000000" w:rsidRPr="00000000" w14:paraId="00000127">
            <w:pPr>
              <w:spacing w:after="240" w:before="240" w:lineRule="auto"/>
              <w:rPr>
                <w:rFonts w:ascii="Barlow" w:cs="Barlow" w:eastAsia="Barlow" w:hAnsi="Barlow"/>
              </w:rPr>
            </w:pPr>
            <w:r w:rsidDel="00000000" w:rsidR="00000000" w:rsidRPr="00000000">
              <w:rPr>
                <w:rFonts w:ascii="Barlow" w:cs="Barlow" w:eastAsia="Barlow" w:hAnsi="Barlow"/>
                <w:rtl w:val="0"/>
              </w:rPr>
              <w:t xml:space="preserve">Like other transport services, train assistance remains paternalistic, and many staff members still hold biases, despite some progress.</w:t>
            </w:r>
          </w:p>
        </w:tc>
      </w:tr>
    </w:tbl>
    <w:p w:rsidR="00000000" w:rsidDel="00000000" w:rsidP="00000000" w:rsidRDefault="00000000" w:rsidRPr="00000000" w14:paraId="0000012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B">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2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E">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30">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31">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132">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33">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34">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35">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136">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37">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38">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9">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13A">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3B">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3C">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3E">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3F">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140">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4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4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43">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4">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45">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6">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8">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4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4A">
            <w:pPr>
              <w:rPr>
                <w:rFonts w:ascii="Barlow" w:cs="Barlow" w:eastAsia="Barlow" w:hAnsi="Barlow"/>
              </w:rPr>
            </w:pPr>
            <w:r w:rsidDel="00000000" w:rsidR="00000000" w:rsidRPr="00000000">
              <w:rPr>
                <w:rFonts w:ascii="Barlow" w:cs="Barlow" w:eastAsia="Barlow" w:hAnsi="Barlow"/>
                <w:rtl w:val="0"/>
              </w:rPr>
              <w:t xml:space="preserve">In French-speaking advisory councils, a significant portion of members come from trade unions and represent institutions. There are also institutional representatives within these councils themselves, which is paradoxical, given that these bodies are supposed to promote deinstitutionalization. Yet, these are the very spaces where the benefits of institutions are defended, with arguments such as “closing them would be dangerous” and “some people prefer to live in institutions” still being widely circulated.</w:t>
            </w:r>
          </w:p>
          <w:p w:rsidR="00000000" w:rsidDel="00000000" w:rsidP="00000000" w:rsidRDefault="00000000" w:rsidRPr="00000000" w14:paraId="0000014B">
            <w:pPr>
              <w:spacing w:after="240" w:before="240" w:lineRule="auto"/>
              <w:rPr>
                <w:rFonts w:ascii="Barlow" w:cs="Barlow" w:eastAsia="Barlow" w:hAnsi="Barlow"/>
              </w:rPr>
            </w:pPr>
            <w:r w:rsidDel="00000000" w:rsidR="00000000" w:rsidRPr="00000000">
              <w:rPr>
                <w:rFonts w:ascii="Barlow" w:cs="Barlow" w:eastAsia="Barlow" w:hAnsi="Barlow"/>
                <w:rtl w:val="0"/>
              </w:rPr>
              <w:t xml:space="preserve">To be part of an advisory council, one must be appointed by the responsible politician, which severely limits the independence of these structures. Even within UNIA, the supposedly independent body responsible for monitoring Belgium’s compliance with the UN Convention on the Rights of Persons with Disabilities (CRPD), many members advocate for institutional reform rather than deinstitutionalization.</w:t>
            </w:r>
          </w:p>
          <w:p w:rsidR="00000000" w:rsidDel="00000000" w:rsidP="00000000" w:rsidRDefault="00000000" w:rsidRPr="00000000" w14:paraId="0000014C">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 National High Council for Persons with Disabilities (CSNPH) is particularly concerning. It holds significant power, yet its actions often contradict the principles of deinstitutionalization.</w:t>
            </w:r>
          </w:p>
          <w:p w:rsidR="00000000" w:rsidDel="00000000" w:rsidP="00000000" w:rsidRDefault="00000000" w:rsidRPr="00000000" w14:paraId="0000014D">
            <w:pPr>
              <w:spacing w:after="240" w:before="240" w:lineRule="auto"/>
              <w:rPr>
                <w:rFonts w:ascii="Barlow" w:cs="Barlow" w:eastAsia="Barlow" w:hAnsi="Barlow"/>
              </w:rPr>
            </w:pPr>
            <w:r w:rsidDel="00000000" w:rsidR="00000000" w:rsidRPr="00000000">
              <w:rPr>
                <w:rFonts w:ascii="Barlow" w:cs="Barlow" w:eastAsia="Barlow" w:hAnsi="Barlow"/>
                <w:rtl w:val="0"/>
              </w:rPr>
              <w:t xml:space="preserve">Another critical issue is the role of parents who fear the closure of institutions and often speak on behalf of disabled people, without necessarily representing their actual needs or preferences.</w:t>
            </w:r>
          </w:p>
          <w:p w:rsidR="00000000" w:rsidDel="00000000" w:rsidP="00000000" w:rsidRDefault="00000000" w:rsidRPr="00000000" w14:paraId="0000014E">
            <w:pPr>
              <w:spacing w:after="240" w:before="240" w:lineRule="auto"/>
              <w:rPr>
                <w:rFonts w:ascii="Barlow" w:cs="Barlow" w:eastAsia="Barlow" w:hAnsi="Barlow"/>
              </w:rPr>
            </w:pPr>
            <w:r w:rsidDel="00000000" w:rsidR="00000000" w:rsidRPr="00000000">
              <w:rPr>
                <w:rFonts w:ascii="Barlow" w:cs="Barlow" w:eastAsia="Barlow" w:hAnsi="Barlow"/>
                <w:rtl w:val="0"/>
              </w:rPr>
              <w:t xml:space="preserve">In French-speaking Belgium, the situation is even more troubling. Some disabled individuals hold considerable influence within these structures but take an ambiguous stance on deinstitutionalization. They do not actively fight for a large-scale personal assistance model, which hinders progress toward real systemic change.</w:t>
            </w:r>
          </w:p>
        </w:tc>
      </w:tr>
    </w:tbl>
    <w:p w:rsidR="00000000" w:rsidDel="00000000" w:rsidP="00000000" w:rsidRDefault="00000000" w:rsidRPr="00000000" w14:paraId="0000014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5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5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52">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5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5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55">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7">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58">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159">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5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B">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5D">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5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5F">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60">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161">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6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63">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64">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65">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8">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9">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6A">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B">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D">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6E">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6F">
            <w:pPr>
              <w:rPr>
                <w:rFonts w:ascii="Barlow" w:cs="Barlow" w:eastAsia="Barlow" w:hAnsi="Barlow"/>
              </w:rPr>
            </w:pPr>
            <w:r w:rsidDel="00000000" w:rsidR="00000000" w:rsidRPr="00000000">
              <w:rPr>
                <w:rFonts w:ascii="Barlow" w:cs="Barlow" w:eastAsia="Barlow" w:hAnsi="Barlow"/>
                <w:rtl w:val="0"/>
              </w:rPr>
              <w:t xml:space="preserve">In Brussels, finding an affordable and accessible home is extremely difficult.</w:t>
            </w:r>
          </w:p>
          <w:p w:rsidR="00000000" w:rsidDel="00000000" w:rsidP="00000000" w:rsidRDefault="00000000" w:rsidRPr="00000000" w14:paraId="00000170">
            <w:pPr>
              <w:rPr>
                <w:rFonts w:ascii="Barlow" w:cs="Barlow" w:eastAsia="Barlow" w:hAnsi="Barlow"/>
              </w:rPr>
            </w:pPr>
            <w:r w:rsidDel="00000000" w:rsidR="00000000" w:rsidRPr="00000000">
              <w:rPr>
                <w:rtl w:val="0"/>
              </w:rPr>
            </w:r>
          </w:p>
          <w:p w:rsidR="00000000" w:rsidDel="00000000" w:rsidP="00000000" w:rsidRDefault="00000000" w:rsidRPr="00000000" w14:paraId="00000171">
            <w:pPr>
              <w:rPr>
                <w:rFonts w:ascii="Barlow" w:cs="Barlow" w:eastAsia="Barlow" w:hAnsi="Barlow"/>
              </w:rPr>
            </w:pPr>
            <w:r w:rsidDel="00000000" w:rsidR="00000000" w:rsidRPr="00000000">
              <w:rPr>
                <w:rFonts w:ascii="Barlow" w:cs="Barlow" w:eastAsia="Barlow" w:hAnsi="Barlow"/>
                <w:rtl w:val="0"/>
              </w:rPr>
              <w:t xml:space="preserve">Another major concern is political change. With the new government, social benefits are increasingly under threat. </w:t>
            </w:r>
          </w:p>
          <w:p w:rsidR="00000000" w:rsidDel="00000000" w:rsidP="00000000" w:rsidRDefault="00000000" w:rsidRPr="00000000" w14:paraId="00000172">
            <w:pPr>
              <w:rPr>
                <w:rFonts w:ascii="Barlow" w:cs="Barlow" w:eastAsia="Barlow" w:hAnsi="Barlow"/>
              </w:rPr>
            </w:pPr>
            <w:r w:rsidDel="00000000" w:rsidR="00000000" w:rsidRPr="00000000">
              <w:rPr>
                <w:rtl w:val="0"/>
              </w:rPr>
            </w:r>
          </w:p>
          <w:p w:rsidR="00000000" w:rsidDel="00000000" w:rsidP="00000000" w:rsidRDefault="00000000" w:rsidRPr="00000000" w14:paraId="00000173">
            <w:pPr>
              <w:rPr>
                <w:rFonts w:ascii="Barlow" w:cs="Barlow" w:eastAsia="Barlow" w:hAnsi="Barlow"/>
              </w:rPr>
            </w:pPr>
            <w:r w:rsidDel="00000000" w:rsidR="00000000" w:rsidRPr="00000000">
              <w:rPr>
                <w:rFonts w:ascii="Barlow" w:cs="Barlow" w:eastAsia="Barlow" w:hAnsi="Barlow"/>
                <w:rtl w:val="0"/>
              </w:rPr>
              <w:t xml:space="preserve">Although segregating, inclusive housing in shared accommodations is often promoted as a solution to deinstitutionalization. Individual housing remains extremely difficult when relying on technical and human assistance, without any personal assistance system in place.</w:t>
            </w:r>
          </w:p>
          <w:p w:rsidR="00000000" w:rsidDel="00000000" w:rsidP="00000000" w:rsidRDefault="00000000" w:rsidRPr="00000000" w14:paraId="00000174">
            <w:pPr>
              <w:rPr>
                <w:rFonts w:ascii="Barlow" w:cs="Barlow" w:eastAsia="Barlow" w:hAnsi="Barlow"/>
              </w:rPr>
            </w:pPr>
            <w:r w:rsidDel="00000000" w:rsidR="00000000" w:rsidRPr="00000000">
              <w:rPr>
                <w:rtl w:val="0"/>
              </w:rPr>
            </w:r>
          </w:p>
          <w:p w:rsidR="00000000" w:rsidDel="00000000" w:rsidP="00000000" w:rsidRDefault="00000000" w:rsidRPr="00000000" w14:paraId="00000175">
            <w:pPr>
              <w:rPr>
                <w:rFonts w:ascii="Barlow" w:cs="Barlow" w:eastAsia="Barlow" w:hAnsi="Barlow"/>
              </w:rPr>
            </w:pPr>
            <w:r w:rsidDel="00000000" w:rsidR="00000000" w:rsidRPr="00000000">
              <w:rPr>
                <w:rFonts w:ascii="Barlow" w:cs="Barlow" w:eastAsia="Barlow" w:hAnsi="Barlow"/>
                <w:rtl w:val="0"/>
              </w:rPr>
              <w:t xml:space="preserve">In Flanders, government measures are making it even more difficult for certain groups, such as ethnic minorities, to access social housing. To qualify, individuals must have lived continuously in a specific locality for five years, which creates additional barriers.</w:t>
            </w:r>
          </w:p>
          <w:p w:rsidR="00000000" w:rsidDel="00000000" w:rsidP="00000000" w:rsidRDefault="00000000" w:rsidRPr="00000000" w14:paraId="00000176">
            <w:pPr>
              <w:spacing w:after="240" w:before="240" w:lineRule="auto"/>
              <w:rPr>
                <w:rFonts w:ascii="Barlow" w:cs="Barlow" w:eastAsia="Barlow" w:hAnsi="Barlow"/>
              </w:rPr>
            </w:pPr>
            <w:r w:rsidDel="00000000" w:rsidR="00000000" w:rsidRPr="00000000">
              <w:rPr>
                <w:rFonts w:ascii="Barlow" w:cs="Barlow" w:eastAsia="Barlow" w:hAnsi="Barlow"/>
                <w:rtl w:val="0"/>
              </w:rPr>
              <w:t xml:space="preserve">Finding accessible housing remains particularly challenging for wheelchair users.</w:t>
            </w:r>
          </w:p>
        </w:tc>
      </w:tr>
    </w:tbl>
    <w:p w:rsidR="00000000" w:rsidDel="00000000" w:rsidP="00000000" w:rsidRDefault="00000000" w:rsidRPr="00000000" w14:paraId="0000017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7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7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7A">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7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7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7D">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7E">
            <w:pPr>
              <w:jc w:val="center"/>
              <w:rPr>
                <w:rFonts w:ascii="Barlow" w:cs="Barlow" w:eastAsia="Barlow" w:hAnsi="Barlow"/>
              </w:rPr>
            </w:pPr>
            <w:r w:rsidDel="00000000" w:rsidR="00000000" w:rsidRPr="00000000">
              <w:rPr>
                <w:rFonts w:ascii="Barlow" w:cs="Barlow" w:eastAsia="Barlow" w:hAnsi="Barlow"/>
                <w:rtl w:val="0"/>
              </w:rPr>
              <w:t xml:space="preserve">1.25</w:t>
            </w:r>
          </w:p>
        </w:tc>
      </w:tr>
      <w:tr>
        <w:trPr>
          <w:cantSplit w:val="0"/>
          <w:trHeight w:val="359" w:hRule="atLeast"/>
          <w:tblHeader w:val="0"/>
        </w:trPr>
        <w:tc>
          <w:tcPr>
            <w:shd w:fill="caedfb" w:val="clear"/>
            <w:vAlign w:val="center"/>
          </w:tcPr>
          <w:p w:rsidR="00000000" w:rsidDel="00000000" w:rsidP="00000000" w:rsidRDefault="00000000" w:rsidRPr="00000000" w14:paraId="0000017F">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8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81">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82">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83">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84">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185">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8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87">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88">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ffffff" w:val="clear"/>
            <w:vAlign w:val="center"/>
          </w:tcPr>
          <w:p w:rsidR="00000000" w:rsidDel="00000000" w:rsidP="00000000" w:rsidRDefault="00000000" w:rsidRPr="00000000" w14:paraId="00000189">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8A">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8B">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8C">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auto" w:val="clear"/>
            <w:vAlign w:val="center"/>
          </w:tcPr>
          <w:p w:rsidR="00000000" w:rsidDel="00000000" w:rsidP="00000000" w:rsidRDefault="00000000" w:rsidRPr="00000000" w14:paraId="0000018D">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E">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18F">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9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9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93">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9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95">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96">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9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98">
            <w:pPr>
              <w:rPr>
                <w:rFonts w:ascii="Barlow" w:cs="Barlow" w:eastAsia="Barlow" w:hAnsi="Barlow"/>
              </w:rPr>
            </w:pPr>
            <w:r w:rsidDel="00000000" w:rsidR="00000000" w:rsidRPr="00000000">
              <w:rPr>
                <w:rFonts w:ascii="Barlow" w:cs="Barlow" w:eastAsia="Barlow" w:hAnsi="Barlow"/>
                <w:rtl w:val="0"/>
              </w:rPr>
              <w:t xml:space="preserve">Politicians are increasingly seeking to reduce social rights, especially for those who do not work. While it is, of course, important for disabled people who are employed to continue receiving support, there are concerns about the possibility of the government cutting social benefits for those who are unemployed in order to fund these measures.</w:t>
            </w:r>
          </w:p>
          <w:p w:rsidR="00000000" w:rsidDel="00000000" w:rsidP="00000000" w:rsidRDefault="00000000" w:rsidRPr="00000000" w14:paraId="00000199">
            <w:pPr>
              <w:spacing w:after="240" w:before="240" w:lineRule="auto"/>
              <w:rPr>
                <w:rFonts w:ascii="Barlow" w:cs="Barlow" w:eastAsia="Barlow" w:hAnsi="Barlow"/>
              </w:rPr>
            </w:pPr>
            <w:r w:rsidDel="00000000" w:rsidR="00000000" w:rsidRPr="00000000">
              <w:rPr>
                <w:rFonts w:ascii="Barlow" w:cs="Barlow" w:eastAsia="Barlow" w:hAnsi="Barlow"/>
                <w:rtl w:val="0"/>
              </w:rPr>
              <w:t xml:space="preserve">However, not working is not always a choice—far from it. It is essential to ensure that unemployed disabled people are not seen as taking advantage of the system. This type of rhetoric is dangerous, as it could lead to losing social benefits for those who have managed to save money or who still live with their parents.</w:t>
            </w:r>
          </w:p>
          <w:p w:rsidR="00000000" w:rsidDel="00000000" w:rsidP="00000000" w:rsidRDefault="00000000" w:rsidRPr="00000000" w14:paraId="0000019A">
            <w:pPr>
              <w:spacing w:after="240" w:before="240" w:lineRule="auto"/>
              <w:rPr>
                <w:rFonts w:ascii="Barlow" w:cs="Barlow" w:eastAsia="Barlow" w:hAnsi="Barlow"/>
              </w:rPr>
            </w:pPr>
            <w:r w:rsidDel="00000000" w:rsidR="00000000" w:rsidRPr="00000000">
              <w:rPr>
                <w:rFonts w:ascii="Barlow" w:cs="Barlow" w:eastAsia="Barlow" w:hAnsi="Barlow"/>
                <w:rtl w:val="0"/>
              </w:rPr>
              <w:t xml:space="preserve">Disabled people are particularly at risk of falling into poverty, as the cost of inclusion in society is significantly higher due to the lack of accessibility. Alternative solutions, such as adapted transportation, assisted travel, and access to leisure activities, remain extremely expensive.</w:t>
            </w:r>
          </w:p>
          <w:p w:rsidR="00000000" w:rsidDel="00000000" w:rsidP="00000000" w:rsidRDefault="00000000" w:rsidRPr="00000000" w14:paraId="0000019B">
            <w:pPr>
              <w:spacing w:after="240" w:before="240" w:lineRule="auto"/>
              <w:rPr>
                <w:rFonts w:ascii="Barlow" w:cs="Barlow" w:eastAsia="Barlow" w:hAnsi="Barlow"/>
              </w:rPr>
            </w:pPr>
            <w:r w:rsidDel="00000000" w:rsidR="00000000" w:rsidRPr="00000000">
              <w:rPr>
                <w:rFonts w:ascii="Barlow" w:cs="Barlow" w:eastAsia="Barlow" w:hAnsi="Barlow"/>
                <w:rtl w:val="0"/>
              </w:rPr>
              <w:t xml:space="preserve">In conclusion, disabled people—whether they work or not—must be able to retain their social benefits.</w:t>
            </w:r>
          </w:p>
          <w:p w:rsidR="00000000" w:rsidDel="00000000" w:rsidP="00000000" w:rsidRDefault="00000000" w:rsidRPr="00000000" w14:paraId="0000019C">
            <w:pPr>
              <w:spacing w:after="240" w:before="240" w:lineRule="auto"/>
              <w:rPr>
                <w:rFonts w:ascii="Barlow" w:cs="Barlow" w:eastAsia="Barlow" w:hAnsi="Barlow"/>
              </w:rPr>
            </w:pPr>
            <w:r w:rsidDel="00000000" w:rsidR="00000000" w:rsidRPr="00000000">
              <w:rPr>
                <w:rFonts w:ascii="Barlow" w:cs="Barlow" w:eastAsia="Barlow" w:hAnsi="Barlow"/>
                <w:rtl w:val="0"/>
              </w:rPr>
              <w:t xml:space="preserve">Since Belgium's Sixth State Reform, funding for assistive technologies and wheelchair modifications has been drastically reduced. Previously, in Brussels region, these adaptations (such as joysticks for quadriplegic users or gel armrests) were covered by the PHARE service. Now, this responsibility has been transferred to Iriscare, which delegates it to health insurance providers, but there is no longer any financial support available.</w:t>
            </w:r>
          </w:p>
        </w:tc>
      </w:tr>
    </w:tbl>
    <w:p w:rsidR="00000000" w:rsidDel="00000000" w:rsidP="00000000" w:rsidRDefault="00000000" w:rsidRPr="00000000" w14:paraId="0000019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A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A1">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A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A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A4">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A5">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1A6">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A7">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A8">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A9">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AA">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B">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1AC">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D">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AE">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AF">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vAlign w:val="center"/>
          </w:tcPr>
          <w:p w:rsidR="00000000" w:rsidDel="00000000" w:rsidP="00000000" w:rsidRDefault="00000000" w:rsidRPr="00000000" w14:paraId="000001B0">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B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B2">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B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1B4">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B5">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1B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B">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B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B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B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BF">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C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C1">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C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C3">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C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C5">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C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C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9">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C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C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CC">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CD">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CE">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CF">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D0">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D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D2">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D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D4">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D5">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D6">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D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D8">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D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DA">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DB">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auto" w:val="clear"/>
            <w:vAlign w:val="center"/>
          </w:tcPr>
          <w:p w:rsidR="00000000" w:rsidDel="00000000" w:rsidP="00000000" w:rsidRDefault="00000000" w:rsidRPr="00000000" w14:paraId="000001DC">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D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DE">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DF">
            <w:pPr>
              <w:jc w:val="center"/>
              <w:rPr>
                <w:rFonts w:ascii="Barlow" w:cs="Barlow" w:eastAsia="Barlow" w:hAnsi="Barlow"/>
              </w:rPr>
            </w:pPr>
            <w:r w:rsidDel="00000000" w:rsidR="00000000" w:rsidRPr="00000000">
              <w:rPr>
                <w:rFonts w:ascii="Barlow" w:cs="Barlow" w:eastAsia="Barlow" w:hAnsi="Barlow"/>
                <w:rtl w:val="0"/>
              </w:rPr>
              <w:t xml:space="preserve">3</w:t>
            </w:r>
          </w:p>
        </w:tc>
      </w:tr>
    </w:tbl>
    <w:p w:rsidR="00000000" w:rsidDel="00000000" w:rsidP="00000000" w:rsidRDefault="00000000" w:rsidRPr="00000000" w14:paraId="000001E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E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E2">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E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E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E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E6">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1E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E8">
                <w:pPr>
                  <w:jc w:val="center"/>
                  <w:rPr>
                    <w:rFonts w:ascii="Barlow" w:cs="Barlow" w:eastAsia="Barlow" w:hAnsi="Barlow"/>
                  </w:rPr>
                </w:pPr>
                <w:r w:rsidDel="00000000" w:rsidR="00000000" w:rsidRPr="00000000">
                  <w:rPr>
                    <w:rFonts w:ascii="Barlow" w:cs="Barlow" w:eastAsia="Barlow" w:hAnsi="Barlow"/>
                    <w:rtl w:val="0"/>
                  </w:rPr>
                  <w:t xml:space="preserve">YES</w:t>
                </w:r>
              </w:p>
            </w:tc>
          </w:tr>
        </w:tbl>
      </w:sdtContent>
    </w:sdt>
    <w:p w:rsidR="00000000" w:rsidDel="00000000" w:rsidP="00000000" w:rsidRDefault="00000000" w:rsidRPr="00000000" w14:paraId="000001E9">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E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EB">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E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E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E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EF">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3">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F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6">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F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F8">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F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FA">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F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FC">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F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FE">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FF">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200">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01">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0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0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0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05">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0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07">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08">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209">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20A">
            <w:pPr>
              <w:rPr>
                <w:rFonts w:ascii="Barlow" w:cs="Barlow" w:eastAsia="Barlow" w:hAnsi="Barlow"/>
              </w:rPr>
            </w:pPr>
            <w:r w:rsidDel="00000000" w:rsidR="00000000" w:rsidRPr="00000000">
              <w:rPr>
                <w:rFonts w:ascii="Barlow" w:cs="Barlow" w:eastAsia="Barlow" w:hAnsi="Barlow"/>
                <w:rtl w:val="0"/>
              </w:rPr>
              <w:t xml:space="preserve">In French-speaking Brussels, there is no official peer support system in place. In fact, it is very rare to find associations made up exclusively of disabled people.</w:t>
            </w:r>
          </w:p>
          <w:p w:rsidR="00000000" w:rsidDel="00000000" w:rsidP="00000000" w:rsidRDefault="00000000" w:rsidRPr="00000000" w14:paraId="0000020B">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There is no good representation in the advisory councils, and there is no way to approach truly independent bodies, free from the influence of subsidized political authorities.</w:t>
            </w:r>
          </w:p>
          <w:p w:rsidR="00000000" w:rsidDel="00000000" w:rsidP="00000000" w:rsidRDefault="00000000" w:rsidRPr="00000000" w14:paraId="0000020C">
            <w:pPr>
              <w:spacing w:after="240" w:before="240" w:lineRule="auto"/>
              <w:rPr>
                <w:rFonts w:ascii="Barlow" w:cs="Barlow" w:eastAsia="Barlow" w:hAnsi="Barlow"/>
              </w:rPr>
            </w:pPr>
            <w:r w:rsidDel="00000000" w:rsidR="00000000" w:rsidRPr="00000000">
              <w:rPr>
                <w:rFonts w:ascii="Barlow" w:cs="Barlow" w:eastAsia="Barlow" w:hAnsi="Barlow"/>
                <w:rtl w:val="0"/>
              </w:rPr>
              <w:t xml:space="preserve">Conflicts of interest exist, sometimes even within the disability community itself.</w:t>
            </w:r>
          </w:p>
        </w:tc>
      </w:tr>
    </w:tbl>
    <w:p w:rsidR="00000000" w:rsidDel="00000000" w:rsidP="00000000" w:rsidRDefault="00000000" w:rsidRPr="00000000" w14:paraId="0000020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0E">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0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21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211">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212">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213">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14">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215">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16">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217">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8">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219">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1A">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21B">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21C">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21D">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21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1F">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2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221">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22">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223">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24">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225">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2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2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28">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29">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2A">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2B">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2C">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22D">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22E">
            <w:pPr>
              <w:rPr>
                <w:rFonts w:ascii="Barlow" w:cs="Barlow" w:eastAsia="Barlow" w:hAnsi="Barlow"/>
              </w:rPr>
            </w:pPr>
            <w:r w:rsidDel="00000000" w:rsidR="00000000" w:rsidRPr="00000000">
              <w:rPr>
                <w:rFonts w:ascii="Barlow" w:cs="Barlow" w:eastAsia="Barlow" w:hAnsi="Barlow"/>
                <w:rtl w:val="0"/>
              </w:rPr>
              <w:t xml:space="preserve">There are no plans to close sheltered workshops. On the contrary, advocating for their closure is seen as a radical stance, which hinders progress toward genuine inclusive employment.</w:t>
            </w:r>
          </w:p>
          <w:p w:rsidR="00000000" w:rsidDel="00000000" w:rsidP="00000000" w:rsidRDefault="00000000" w:rsidRPr="00000000" w14:paraId="0000022F">
            <w:pPr>
              <w:spacing w:after="240" w:before="240" w:lineRule="auto"/>
              <w:rPr>
                <w:rFonts w:ascii="Barlow" w:cs="Barlow" w:eastAsia="Barlow" w:hAnsi="Barlow"/>
              </w:rPr>
            </w:pPr>
            <w:r w:rsidDel="00000000" w:rsidR="00000000" w:rsidRPr="00000000">
              <w:rPr>
                <w:rFonts w:ascii="Barlow" w:cs="Barlow" w:eastAsia="Barlow" w:hAnsi="Barlow"/>
                <w:rtl w:val="0"/>
              </w:rPr>
              <w:t xml:space="preserve">Since education is not inclusive, it is extremely difficult for disabled people to pursue studies, which in turn makes it harder for them to find employment later on.</w:t>
            </w:r>
          </w:p>
          <w:p w:rsidR="00000000" w:rsidDel="00000000" w:rsidP="00000000" w:rsidRDefault="00000000" w:rsidRPr="00000000" w14:paraId="00000230">
            <w:pPr>
              <w:spacing w:after="240" w:before="240" w:lineRule="auto"/>
              <w:rPr>
                <w:rFonts w:ascii="Barlow" w:cs="Barlow" w:eastAsia="Barlow" w:hAnsi="Barlow"/>
              </w:rPr>
            </w:pPr>
            <w:r w:rsidDel="00000000" w:rsidR="00000000" w:rsidRPr="00000000">
              <w:rPr>
                <w:rFonts w:ascii="Barlow" w:cs="Barlow" w:eastAsia="Barlow" w:hAnsi="Barlow"/>
                <w:rtl w:val="0"/>
              </w:rPr>
              <w:t xml:space="preserve">Another major challenge is access to hygiene-related assistance. In Belgium, these services are still managed by nursing care, making it extremely difficult to secure high-quality home-based assistance with flexible schedules that respect individual lifestyle choices and work preparation needs.</w:t>
            </w:r>
          </w:p>
          <w:p w:rsidR="00000000" w:rsidDel="00000000" w:rsidP="00000000" w:rsidRDefault="00000000" w:rsidRPr="00000000" w14:paraId="00000231">
            <w:pPr>
              <w:spacing w:after="240" w:before="240" w:lineRule="auto"/>
              <w:rPr>
                <w:rFonts w:ascii="Barlow" w:cs="Barlow" w:eastAsia="Barlow" w:hAnsi="Barlow"/>
              </w:rPr>
            </w:pPr>
            <w:r w:rsidDel="00000000" w:rsidR="00000000" w:rsidRPr="00000000">
              <w:rPr>
                <w:rFonts w:ascii="Barlow" w:cs="Barlow" w:eastAsia="Barlow" w:hAnsi="Barlow"/>
                <w:rtl w:val="0"/>
              </w:rPr>
              <w:t xml:space="preserve">Disabled people’s lives remain highly medicalized, and access to support is determined using the Katz scale, which follows a medical model of disability, failing to consider the needs for inclusion and independent living.</w:t>
            </w:r>
          </w:p>
        </w:tc>
      </w:tr>
    </w:tbl>
    <w:p w:rsidR="00000000" w:rsidDel="00000000" w:rsidP="00000000" w:rsidRDefault="00000000" w:rsidRPr="00000000" w14:paraId="00000232">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1"/>
            <w:tblpPr w:leftFromText="180" w:rightFromText="180" w:topFromText="0" w:bottomFromText="0" w:vertAnchor="page" w:horzAnchor="margin" w:tblpX="-405" w:tblpY="306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3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23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35">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6">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237">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38">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vAlign w:val="center"/>
              </w:tcPr>
              <w:p w:rsidR="00000000" w:rsidDel="00000000" w:rsidP="00000000" w:rsidRDefault="00000000" w:rsidRPr="00000000" w14:paraId="00000239">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vAlign w:val="center"/>
              </w:tcPr>
              <w:p w:rsidR="00000000" w:rsidDel="00000000" w:rsidP="00000000" w:rsidRDefault="00000000" w:rsidRPr="00000000" w14:paraId="0000023A">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23B">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3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3D">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3E">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23F">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40">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vAlign w:val="center"/>
              </w:tcPr>
              <w:p w:rsidR="00000000" w:rsidDel="00000000" w:rsidP="00000000" w:rsidRDefault="00000000" w:rsidRPr="00000000" w14:paraId="00000241">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42">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43">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44">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vAlign w:val="center"/>
              </w:tcPr>
              <w:p w:rsidR="00000000" w:rsidDel="00000000" w:rsidP="00000000" w:rsidRDefault="00000000" w:rsidRPr="00000000" w14:paraId="00000245">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vAlign w:val="center"/>
              </w:tcPr>
              <w:p w:rsidR="00000000" w:rsidDel="00000000" w:rsidP="00000000" w:rsidRDefault="00000000" w:rsidRPr="00000000" w14:paraId="00000246">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247">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48">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249">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4A">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24B">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4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24D">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4E">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24F">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50">
                <w:pPr>
                  <w:jc w:val="center"/>
                  <w:rPr>
                    <w:rFonts w:ascii="Barlow" w:cs="Barlow" w:eastAsia="Barlow" w:hAnsi="Barlow"/>
                  </w:rPr>
                </w:pPr>
                <w:r w:rsidDel="00000000" w:rsidR="00000000" w:rsidRPr="00000000">
                  <w:rPr>
                    <w:rFonts w:ascii="Barlow" w:cs="Barlow" w:eastAsia="Barlow" w:hAnsi="Barlow"/>
                    <w:rtl w:val="0"/>
                  </w:rPr>
                  <w:t xml:space="preserve">3</w:t>
                </w:r>
              </w:p>
            </w:tc>
          </w:tr>
        </w:tbl>
      </w:sdtContent>
    </w:sdt>
    <w:p w:rsidR="00000000" w:rsidDel="00000000" w:rsidP="00000000" w:rsidRDefault="00000000" w:rsidRPr="00000000" w14:paraId="00000251">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52">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5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5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5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56">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5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58">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59">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5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5B">
            <w:pPr>
              <w:rPr>
                <w:rFonts w:ascii="Barlow" w:cs="Barlow" w:eastAsia="Barlow" w:hAnsi="Barlow"/>
              </w:rPr>
            </w:pPr>
            <w:r w:rsidDel="00000000" w:rsidR="00000000" w:rsidRPr="00000000">
              <w:rPr>
                <w:rFonts w:ascii="Barlow" w:cs="Barlow" w:eastAsia="Barlow" w:hAnsi="Barlow"/>
                <w:rtl w:val="0"/>
              </w:rPr>
              <w:t xml:space="preserve">Social security funding is continuously decreasing, while private health insurance (covering outpatient care, hospitalization, etc.) remains highly disadvantageous for disabled individuals. Pre-existing conditions and symptoms are not covered, making reimbursement almost impossible.</w:t>
            </w:r>
          </w:p>
          <w:p w:rsidR="00000000" w:rsidDel="00000000" w:rsidP="00000000" w:rsidRDefault="00000000" w:rsidRPr="00000000" w14:paraId="0000025C">
            <w:pPr>
              <w:spacing w:after="240" w:before="240" w:lineRule="auto"/>
              <w:rPr>
                <w:rFonts w:ascii="Barlow" w:cs="Barlow" w:eastAsia="Barlow" w:hAnsi="Barlow"/>
              </w:rPr>
            </w:pPr>
            <w:r w:rsidDel="00000000" w:rsidR="00000000" w:rsidRPr="00000000">
              <w:rPr>
                <w:rFonts w:ascii="Barlow" w:cs="Barlow" w:eastAsia="Barlow" w:hAnsi="Barlow"/>
                <w:rtl w:val="0"/>
              </w:rPr>
              <w:t xml:space="preserve">During the COVID-19 crisis, it was explicitly stated in the media that non-disabled individuals were prioritized for emergency care, relegating disabled patients to the background.</w:t>
            </w:r>
          </w:p>
          <w:p w:rsidR="00000000" w:rsidDel="00000000" w:rsidP="00000000" w:rsidRDefault="00000000" w:rsidRPr="00000000" w14:paraId="0000025D">
            <w:pPr>
              <w:spacing w:after="240" w:before="240" w:lineRule="auto"/>
              <w:rPr>
                <w:rFonts w:ascii="Barlow" w:cs="Barlow" w:eastAsia="Barlow" w:hAnsi="Barlow"/>
              </w:rPr>
            </w:pPr>
            <w:r w:rsidDel="00000000" w:rsidR="00000000" w:rsidRPr="00000000">
              <w:rPr>
                <w:rFonts w:ascii="Barlow" w:cs="Barlow" w:eastAsia="Barlow" w:hAnsi="Barlow"/>
                <w:rtl w:val="0"/>
              </w:rPr>
              <w:t xml:space="preserve">Access to medical care remains a major issue. Many private clinics and medical offices are not wheelchair-accessible, significantly limiting the choice of healthcare providers. Additionally, some non-contracted doctors tend to refuse patients with BIM status, further restricting access to adequate medical care. It is becoming increasingly difficult to find competent doctors, and there is a clear shift towards a two-tier healthcare system: a privileged healthcare system for the wealthier population, facilitated by private insurance; A low-quality system for lower-income individuals, characterized by limited medical care and extended waiting times.</w:t>
            </w:r>
          </w:p>
          <w:p w:rsidR="00000000" w:rsidDel="00000000" w:rsidP="00000000" w:rsidRDefault="00000000" w:rsidRPr="00000000" w14:paraId="0000025E">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 increasing establishment of multidisciplinary medical centers, where decisions are made on our behalf, is also concerning. The budget cuts in healthcare are alarming and risk deepening existing inequalities in medical access.</w:t>
            </w:r>
          </w:p>
          <w:p w:rsidR="00000000" w:rsidDel="00000000" w:rsidP="00000000" w:rsidRDefault="00000000" w:rsidRPr="00000000" w14:paraId="0000025F">
            <w:pPr>
              <w:spacing w:after="240" w:before="240" w:lineRule="auto"/>
              <w:rPr>
                <w:rFonts w:ascii="Barlow" w:cs="Barlow" w:eastAsia="Barlow" w:hAnsi="Barlow"/>
              </w:rPr>
            </w:pPr>
            <w:r w:rsidDel="00000000" w:rsidR="00000000" w:rsidRPr="00000000">
              <w:rPr>
                <w:rFonts w:ascii="Barlow" w:cs="Barlow" w:eastAsia="Barlow" w:hAnsi="Barlow"/>
                <w:rtl w:val="0"/>
              </w:rPr>
              <w:t xml:space="preserve">The global situation and ongoing conflicts are likely to have severe consequences on disability funding, as a large portion of financial resources is expected to be diverted towards military and defense spending.</w:t>
            </w:r>
          </w:p>
          <w:p w:rsidR="00000000" w:rsidDel="00000000" w:rsidP="00000000" w:rsidRDefault="00000000" w:rsidRPr="00000000" w14:paraId="00000260">
            <w:pPr>
              <w:spacing w:after="240" w:before="240" w:lineRule="auto"/>
              <w:rPr>
                <w:rFonts w:ascii="Barlow" w:cs="Barlow" w:eastAsia="Barlow" w:hAnsi="Barlow"/>
              </w:rPr>
            </w:pPr>
            <w:r w:rsidDel="00000000" w:rsidR="00000000" w:rsidRPr="00000000">
              <w:rPr>
                <w:rFonts w:ascii="Barlow" w:cs="Barlow" w:eastAsia="Barlow" w:hAnsi="Barlow"/>
                <w:rtl w:val="0"/>
              </w:rPr>
              <w:t xml:space="preserve">Another recurring issue is medical bias. Many healthcare professionals display an inappropriate attitude towards individuals with speech impairments, like my partner. It is common for them to mistake speech difficulties for an intellectual disability, leading to disrespectful behavior and inadequate medical care.</w:t>
            </w:r>
          </w:p>
          <w:p w:rsidR="00000000" w:rsidDel="00000000" w:rsidP="00000000" w:rsidRDefault="00000000" w:rsidRPr="00000000" w14:paraId="00000261">
            <w:pPr>
              <w:spacing w:after="240" w:before="240" w:lineRule="auto"/>
              <w:rPr>
                <w:rFonts w:ascii="Barlow" w:cs="Barlow" w:eastAsia="Barlow" w:hAnsi="Barlow"/>
              </w:rPr>
            </w:pPr>
            <w:r w:rsidDel="00000000" w:rsidR="00000000" w:rsidRPr="00000000">
              <w:rPr>
                <w:rFonts w:ascii="Barlow" w:cs="Barlow" w:eastAsia="Barlow" w:hAnsi="Barlow"/>
                <w:rtl w:val="0"/>
              </w:rPr>
              <w:t xml:space="preserve">Lastly, hospital rooms are not adapted for electric wheelchair users. Additionally, medical staff often lack the necessary training to properly assist and accommodate these patients, making hospital stays even more challenging.</w:t>
            </w:r>
          </w:p>
        </w:tc>
      </w:tr>
    </w:tbl>
    <w:p w:rsidR="00000000" w:rsidDel="00000000" w:rsidP="00000000" w:rsidRDefault="00000000" w:rsidRPr="00000000" w14:paraId="0000026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6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6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6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6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6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6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6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6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6B">
      <w:pPr>
        <w:rPr>
          <w:rFonts w:ascii="Barlow" w:cs="Barlow" w:eastAsia="Barlow" w:hAnsi="Barlow"/>
          <w:sz w:val="40"/>
          <w:szCs w:val="40"/>
        </w:rPr>
      </w:pPr>
      <w:r w:rsidDel="00000000" w:rsidR="00000000" w:rsidRPr="00000000">
        <w:rPr>
          <w:rtl w:val="0"/>
        </w:rPr>
      </w:r>
    </w:p>
    <w:tbl>
      <w:tblPr>
        <w:tblStyle w:val="Table44"/>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6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6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6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6F">
            <w:pPr>
              <w:jc w:val="center"/>
              <w:rPr>
                <w:rFonts w:ascii="Barlow" w:cs="Barlow" w:eastAsia="Barlow" w:hAnsi="Barlow"/>
              </w:rPr>
            </w:pPr>
            <w:r w:rsidDel="00000000" w:rsidR="00000000" w:rsidRPr="00000000">
              <w:rPr>
                <w:rFonts w:ascii="Barlow" w:cs="Barlow" w:eastAsia="Barlow" w:hAnsi="Barlow"/>
                <w:rtl w:val="0"/>
              </w:rPr>
              <w:t xml:space="preserve">YES</w:t>
            </w:r>
          </w:p>
        </w:tc>
      </w:tr>
      <w:tr>
        <w:trPr>
          <w:cantSplit w:val="0"/>
          <w:trHeight w:val="391" w:hRule="atLeast"/>
          <w:tblHeader w:val="0"/>
        </w:trPr>
        <w:tc>
          <w:tcPr>
            <w:vAlign w:val="center"/>
          </w:tcPr>
          <w:p w:rsidR="00000000" w:rsidDel="00000000" w:rsidP="00000000" w:rsidRDefault="00000000" w:rsidRPr="00000000" w14:paraId="0000027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71">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272">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5"/>
            <w:tblpPr w:leftFromText="180" w:rightFromText="180" w:topFromText="0" w:bottomFromText="0" w:vertAnchor="page" w:horzAnchor="margin" w:tblpX="-300" w:tblpY="316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7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7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75">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7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77">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78">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vAlign w:val="center"/>
              </w:tcPr>
              <w:p w:rsidR="00000000" w:rsidDel="00000000" w:rsidP="00000000" w:rsidRDefault="00000000" w:rsidRPr="00000000" w14:paraId="00000279">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7A">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27B">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7C">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7D">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7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7F">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8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81">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82">
                <w:pPr>
                  <w:jc w:val="center"/>
                  <w:rPr>
                    <w:rFonts w:ascii="Barlow" w:cs="Barlow" w:eastAsia="Barlow" w:hAnsi="Barlow"/>
                  </w:rPr>
                </w:pPr>
                <w:r w:rsidDel="00000000" w:rsidR="00000000" w:rsidRPr="00000000">
                  <w:rPr>
                    <w:rFonts w:ascii="Barlow" w:cs="Barlow" w:eastAsia="Barlow" w:hAnsi="Barlow"/>
                    <w:rtl w:val="0"/>
                  </w:rPr>
                  <w:t xml:space="preserve">1</w:t>
                </w:r>
              </w:p>
            </w:tc>
          </w:tr>
        </w:tbl>
      </w:sdtContent>
    </w:sdt>
    <w:p w:rsidR="00000000" w:rsidDel="00000000" w:rsidP="00000000" w:rsidRDefault="00000000" w:rsidRPr="00000000" w14:paraId="00000283">
      <w:pPr>
        <w:rPr>
          <w:rFonts w:ascii="Barlow" w:cs="Barlow" w:eastAsia="Barlow" w:hAnsi="Barlow"/>
          <w:sz w:val="40"/>
          <w:szCs w:val="40"/>
        </w:rPr>
      </w:pPr>
      <w:r w:rsidDel="00000000" w:rsidR="00000000" w:rsidRPr="00000000">
        <w:rPr>
          <w:rtl w:val="0"/>
        </w:rPr>
      </w:r>
    </w:p>
    <w:sdt>
      <w:sdtPr>
        <w:lock w:val="contentLocked"/>
        <w:tag w:val="goog_rdk_5"/>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8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85">
                <w:pPr>
                  <w:spacing w:after="240" w:before="240" w:lineRule="auto"/>
                  <w:rPr>
                    <w:rFonts w:ascii="Barlow" w:cs="Barlow" w:eastAsia="Barlow" w:hAnsi="Barlow"/>
                  </w:rPr>
                </w:pPr>
                <w:r w:rsidDel="00000000" w:rsidR="00000000" w:rsidRPr="00000000">
                  <w:rPr>
                    <w:rFonts w:ascii="Barlow" w:cs="Barlow" w:eastAsia="Barlow" w:hAnsi="Barlow"/>
                    <w:rtl w:val="0"/>
                  </w:rPr>
                  <w:t xml:space="preserve">In Brussels, on the French-speaking side, the reimbursement of assistive technologies has significantly decreased compared to previous years. Since Belgium’s Sixth State Reform, it is no longer possible to receive reimbursement for modifications to electric wheelchairs.</w:t>
                </w:r>
              </w:p>
              <w:p w:rsidR="00000000" w:rsidDel="00000000" w:rsidP="00000000" w:rsidRDefault="00000000" w:rsidRPr="00000000" w14:paraId="00000286">
                <w:pPr>
                  <w:spacing w:after="240" w:before="240" w:lineRule="auto"/>
                  <w:rPr>
                    <w:rFonts w:ascii="Barlow" w:cs="Barlow" w:eastAsia="Barlow" w:hAnsi="Barlow"/>
                  </w:rPr>
                </w:pPr>
                <w:r w:rsidDel="00000000" w:rsidR="00000000" w:rsidRPr="00000000">
                  <w:rPr>
                    <w:rFonts w:ascii="Barlow" w:cs="Barlow" w:eastAsia="Barlow" w:hAnsi="Barlow"/>
                    <w:rtl w:val="0"/>
                  </w:rPr>
                  <w:t xml:space="preserve">Previously, some adaptations were covered by the PHARE service. Now, Iriscare is responsible for managing reimbursements, but in practice, it is handled by health insurance providers. Many essential wheelchair adaptations are no longer covered, such as special joysticks, gel armrests, or custom-made footrests.</w:t>
                </w:r>
              </w:p>
              <w:p w:rsidR="00000000" w:rsidDel="00000000" w:rsidP="00000000" w:rsidRDefault="00000000" w:rsidRPr="00000000" w14:paraId="00000287">
                <w:pPr>
                  <w:spacing w:after="240" w:before="240" w:lineRule="auto"/>
                  <w:rPr>
                    <w:rFonts w:ascii="Barlow" w:cs="Barlow" w:eastAsia="Barlow" w:hAnsi="Barlow"/>
                  </w:rPr>
                </w:pPr>
                <w:r w:rsidDel="00000000" w:rsidR="00000000" w:rsidRPr="00000000">
                  <w:rPr>
                    <w:rFonts w:ascii="Barlow" w:cs="Barlow" w:eastAsia="Barlow" w:hAnsi="Barlow"/>
                    <w:rtl w:val="0"/>
                  </w:rPr>
                  <w:t xml:space="preserve">Information about these policy changes is extremely poor, and even orthopedic technicians are often uncertain about how to properly submit reimbursement requests.</w:t>
                </w:r>
              </w:p>
              <w:p w:rsidR="00000000" w:rsidDel="00000000" w:rsidP="00000000" w:rsidRDefault="00000000" w:rsidRPr="00000000" w14:paraId="00000288">
                <w:pPr>
                  <w:spacing w:after="240" w:before="240" w:lineRule="auto"/>
                  <w:rPr>
                    <w:rFonts w:ascii="Barlow" w:cs="Barlow" w:eastAsia="Barlow" w:hAnsi="Barlow"/>
                  </w:rPr>
                </w:pPr>
                <w:r w:rsidDel="00000000" w:rsidR="00000000" w:rsidRPr="00000000">
                  <w:rPr>
                    <w:rFonts w:ascii="Barlow" w:cs="Barlow" w:eastAsia="Barlow" w:hAnsi="Barlow"/>
                    <w:rtl w:val="0"/>
                  </w:rPr>
                  <w:t xml:space="preserve">When it comes to electric wheelchairs, there is a growing political push towards cost-cutting measures. There have even been discussions about replacing the option to purchase new equipment with a rental-only system, which is deeply concerning.</w:t>
                </w:r>
              </w:p>
              <w:p w:rsidR="00000000" w:rsidDel="00000000" w:rsidP="00000000" w:rsidRDefault="00000000" w:rsidRPr="00000000" w14:paraId="00000289">
                <w:pPr>
                  <w:spacing w:after="240" w:before="240" w:lineRule="auto"/>
                  <w:rPr>
                    <w:rFonts w:ascii="Barlow" w:cs="Barlow" w:eastAsia="Barlow" w:hAnsi="Barlow"/>
                  </w:rPr>
                </w:pPr>
                <w:r w:rsidDel="00000000" w:rsidR="00000000" w:rsidRPr="00000000">
                  <w:rPr>
                    <w:rFonts w:ascii="Barlow" w:cs="Barlow" w:eastAsia="Barlow" w:hAnsi="Barlow"/>
                    <w:rtl w:val="0"/>
                  </w:rPr>
                  <w:t xml:space="preserve">Compared to Flanders, other assistive technologies that support independent living are barely reimbursed in French-speaking Belgium. In some cases, disabled people went to court to challenge denied reimbursements.</w:t>
                </w:r>
              </w:p>
              <w:p w:rsidR="00000000" w:rsidDel="00000000" w:rsidP="00000000" w:rsidRDefault="00000000" w:rsidRPr="00000000" w14:paraId="0000028A">
                <w:pPr>
                  <w:spacing w:after="240" w:before="240" w:lineRule="auto"/>
                  <w:rPr>
                    <w:rFonts w:ascii="Barlow" w:cs="Barlow" w:eastAsia="Barlow" w:hAnsi="Barlow"/>
                  </w:rPr>
                </w:pPr>
                <w:r w:rsidDel="00000000" w:rsidR="00000000" w:rsidRPr="00000000">
                  <w:rPr>
                    <w:rFonts w:ascii="Barlow" w:cs="Barlow" w:eastAsia="Barlow" w:hAnsi="Barlow"/>
                    <w:rtl w:val="0"/>
                  </w:rPr>
                  <w:t xml:space="preserve">For example, the robot that enables people to eat independently, designed for individuals who cannot hold utensils, is not included on the reimbursement list. These devices are extremely expensive. Repairs are not covered, which remains a significant financial burden.</w:t>
                </w:r>
              </w:p>
              <w:p w:rsidR="00000000" w:rsidDel="00000000" w:rsidP="00000000" w:rsidRDefault="00000000" w:rsidRPr="00000000" w14:paraId="0000028B">
                <w:pPr>
                  <w:spacing w:after="240" w:before="240" w:lineRule="auto"/>
                  <w:rPr>
                    <w:rFonts w:ascii="Barlow" w:cs="Barlow" w:eastAsia="Barlow" w:hAnsi="Barlow"/>
                  </w:rPr>
                </w:pPr>
                <w:r w:rsidDel="00000000" w:rsidR="00000000" w:rsidRPr="00000000">
                  <w:rPr>
                    <w:rFonts w:ascii="Barlow" w:cs="Barlow" w:eastAsia="Barlow" w:hAnsi="Barlow"/>
                    <w:rtl w:val="0"/>
                  </w:rPr>
                  <w:t xml:space="preserve">Additionally, environmental control systems - which allow people to adapt their homes to their specific needs - are also difficult to get reimbursed, further restricting access to independent living solutions.</w:t>
                </w:r>
                <w:r w:rsidDel="00000000" w:rsidR="00000000" w:rsidRPr="00000000">
                  <w:rPr>
                    <w:rtl w:val="0"/>
                  </w:rPr>
                </w:r>
              </w:p>
            </w:tc>
          </w:tr>
        </w:tbl>
      </w:sdtContent>
    </w:sdt>
    <w:p w:rsidR="00000000" w:rsidDel="00000000" w:rsidP="00000000" w:rsidRDefault="00000000" w:rsidRPr="00000000" w14:paraId="0000028C">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18"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8E">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mJ76YPBD9LMzLpp0OFu43NKoRA==">CgMxLjAaHwoBMBIaChgICVIUChJ0YWJsZS5pdXg1anZkbWZrb3kaHwoBMRIaChgICVIUChJ0YWJsZS5wZXJmb3k5emIxcXEaHwoBMhIaChgICVIUChJ0YWJsZS5haHNqOGhoNW9vbWwaHwoBMxIaChgICVIUChJ0YWJsZS5naGhkcGdlMDZ0dDAaHwoBNBIaChgICVIUChJ0YWJsZS5vZ21lMXBhZGNla3caHwoBNRIaChgICVIUChJ0YWJsZS42YWszZHY5ang3M3Q4AHIhMVFFZVNVVVR2ME8tdzhNYzFfQkZWVXZqZTZ6MDRBSG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