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GEORGIA</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2.66</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1.81</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2.3</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3.3</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1.8</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2.63</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2.35</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2.4</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B">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D">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E">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3F">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8">
            <w:pPr>
              <w:rPr>
                <w:rFonts w:ascii="Barlow" w:cs="Barlow" w:eastAsia="Barlow" w:hAnsi="Barlow"/>
              </w:rPr>
            </w:pPr>
            <w:r w:rsidDel="00000000" w:rsidR="00000000" w:rsidRPr="00000000">
              <w:rPr>
                <w:rFonts w:ascii="Barlow" w:cs="Barlow" w:eastAsia="Barlow" w:hAnsi="Barlow"/>
                <w:rtl w:val="0"/>
              </w:rPr>
              <w:t xml:space="preserve">​​The only consistently funded accessible communication method is sign language interpretation. However, the number of interpreters is very limited, and their training, certification, coordination, and monitoring are primarily managed by a single provider. Additionally, only grade school textbooks are consistently printed in Braille, while no other alternative communication methods are provided by the state.</w:t>
            </w:r>
          </w:p>
        </w:tc>
      </w:tr>
    </w:tbl>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05" w:tblpY="273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C">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D">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50">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2">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4">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A">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5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5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4">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A">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6B">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D">
            <w:pPr>
              <w:rPr>
                <w:rFonts w:ascii="Barlow" w:cs="Barlow" w:eastAsia="Barlow" w:hAnsi="Barlow"/>
              </w:rPr>
            </w:pPr>
            <w:r w:rsidDel="00000000" w:rsidR="00000000" w:rsidRPr="00000000">
              <w:rPr>
                <w:rFonts w:ascii="Barlow" w:cs="Barlow" w:eastAsia="Barlow" w:hAnsi="Barlow"/>
                <w:rtl w:val="0"/>
              </w:rPr>
              <w:t xml:space="preserve">Personal Assistance (PA) service is partially incorporated into national legislation and policy documents, with allocated funding. However, the service is not yet being provided, except in one autonomous region.</w:t>
            </w:r>
          </w:p>
          <w:p w:rsidR="00000000" w:rsidDel="00000000" w:rsidP="00000000" w:rsidRDefault="00000000" w:rsidRPr="00000000" w14:paraId="0000006E">
            <w:pPr>
              <w:rPr>
                <w:rFonts w:ascii="Barlow" w:cs="Barlow" w:eastAsia="Barlow" w:hAnsi="Barlow"/>
              </w:rPr>
            </w:pPr>
            <w:r w:rsidDel="00000000" w:rsidR="00000000" w:rsidRPr="00000000">
              <w:rPr>
                <w:rFonts w:ascii="Barlow" w:cs="Barlow" w:eastAsia="Barlow" w:hAnsi="Barlow"/>
                <w:rtl w:val="0"/>
              </w:rPr>
              <w:t xml:space="preserve">Peer support is available only in a few regional centers where Independent Living Centers operate. Most of these centers now receive state funding.</w:t>
            </w:r>
          </w:p>
          <w:p w:rsidR="00000000" w:rsidDel="00000000" w:rsidP="00000000" w:rsidRDefault="00000000" w:rsidRPr="00000000" w14:paraId="0000006F">
            <w:pPr>
              <w:rPr>
                <w:rFonts w:ascii="Barlow" w:cs="Barlow" w:eastAsia="Barlow" w:hAnsi="Barlow"/>
              </w:rPr>
            </w:pPr>
            <w:r w:rsidDel="00000000" w:rsidR="00000000" w:rsidRPr="00000000">
              <w:rPr>
                <w:rFonts w:ascii="Barlow" w:cs="Barlow" w:eastAsia="Barlow" w:hAnsi="Barlow"/>
                <w:rtl w:val="0"/>
              </w:rPr>
              <w:t xml:space="preserve">Disabled individuals cannot train their own Personal Assistants (PAs) due to standardized training modules and a certification process that PAs must complete before being authorized to work.</w:t>
            </w:r>
          </w:p>
          <w:p w:rsidR="00000000" w:rsidDel="00000000" w:rsidP="00000000" w:rsidRDefault="00000000" w:rsidRPr="00000000" w14:paraId="00000070">
            <w:pPr>
              <w:rPr>
                <w:rFonts w:ascii="Barlow" w:cs="Barlow" w:eastAsia="Barlow" w:hAnsi="Barlow"/>
              </w:rPr>
            </w:pPr>
            <w:r w:rsidDel="00000000" w:rsidR="00000000" w:rsidRPr="00000000">
              <w:rPr>
                <w:rFonts w:ascii="Barlow" w:cs="Barlow" w:eastAsia="Barlow" w:hAnsi="Barlow"/>
                <w:rtl w:val="0"/>
              </w:rPr>
              <w:t xml:space="preserve">While the country does not have a legally defined minimum wage, PA salary tariffs are currently considered satisfactory.</w:t>
            </w:r>
            <w:r w:rsidDel="00000000" w:rsidR="00000000" w:rsidRPr="00000000">
              <w:rPr>
                <w:rtl w:val="0"/>
              </w:rPr>
            </w:r>
          </w:p>
        </w:tc>
      </w:tr>
    </w:tbl>
    <w:p w:rsidR="00000000" w:rsidDel="00000000" w:rsidP="00000000" w:rsidRDefault="00000000" w:rsidRPr="00000000" w14:paraId="00000071">
      <w:pPr>
        <w:rPr>
          <w:rFonts w:ascii="Barlow" w:cs="Barlow" w:eastAsia="Barlow" w:hAnsi="Barlow"/>
        </w:rPr>
      </w:pPr>
      <w:r w:rsidDel="00000000" w:rsidR="00000000" w:rsidRPr="00000000">
        <w:rPr>
          <w:rtl w:val="0"/>
        </w:rPr>
      </w:r>
    </w:p>
    <w:p w:rsidR="00000000" w:rsidDel="00000000" w:rsidP="00000000" w:rsidRDefault="00000000" w:rsidRPr="00000000" w14:paraId="000000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4">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83">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85">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87">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9">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D">
            <w:pPr>
              <w:jc w:val="center"/>
              <w:rPr>
                <w:rFonts w:ascii="Barlow" w:cs="Barlow" w:eastAsia="Barlow" w:hAnsi="Barlow"/>
              </w:rPr>
            </w:pPr>
            <w:r w:rsidDel="00000000" w:rsidR="00000000" w:rsidRPr="00000000">
              <w:rPr>
                <w:rFonts w:ascii="Barlow" w:cs="Barlow" w:eastAsia="Barlow" w:hAnsi="Barlow"/>
                <w:rtl w:val="0"/>
              </w:rPr>
              <w:t xml:space="preserve">UNKNOWN</w:t>
            </w:r>
          </w:p>
        </w:tc>
      </w:tr>
      <w:tr>
        <w:trPr>
          <w:cantSplit w:val="0"/>
          <w:trHeight w:val="391" w:hRule="atLeast"/>
          <w:tblHeader w:val="0"/>
        </w:trPr>
        <w:tc>
          <w:tcPr>
            <w:vAlign w:val="center"/>
          </w:tcPr>
          <w:p w:rsidR="00000000" w:rsidDel="00000000" w:rsidP="00000000" w:rsidRDefault="00000000" w:rsidRPr="00000000" w14:paraId="0000008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90">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2">
            <w:pPr>
              <w:rPr>
                <w:rFonts w:ascii="Barlow" w:cs="Barlow" w:eastAsia="Barlow" w:hAnsi="Barlow"/>
              </w:rPr>
            </w:pPr>
            <w:r w:rsidDel="00000000" w:rsidR="00000000" w:rsidRPr="00000000">
              <w:rPr>
                <w:rFonts w:ascii="Barlow" w:cs="Barlow" w:eastAsia="Barlow" w:hAnsi="Barlow"/>
                <w:rtl w:val="0"/>
              </w:rPr>
              <w:t xml:space="preserve">According to the Georgian Constitution, individuals with intellectual or psychosocial disabilities are prohibited from standing for election. Additionally, those officially designated as recipients of supported decision-making lose their right to vote if placed in a closed institution, such as psychiatric hospitals, where many are institutionalized for non-medical, housing-related reasons.</w:t>
            </w:r>
          </w:p>
          <w:p w:rsidR="00000000" w:rsidDel="00000000" w:rsidP="00000000" w:rsidRDefault="00000000" w:rsidRPr="00000000" w14:paraId="00000093">
            <w:pPr>
              <w:rPr>
                <w:rFonts w:ascii="Barlow" w:cs="Barlow" w:eastAsia="Barlow" w:hAnsi="Barlow"/>
              </w:rPr>
            </w:pPr>
            <w:r w:rsidDel="00000000" w:rsidR="00000000" w:rsidRPr="00000000">
              <w:rPr>
                <w:rFonts w:ascii="Barlow" w:cs="Barlow" w:eastAsia="Barlow" w:hAnsi="Barlow"/>
                <w:rtl w:val="0"/>
              </w:rPr>
              <w:t xml:space="preserve">Disabled individuals receive no support in their political aspirations, and no proactive measures are taken to promote their participation. There is no personalized assistance for those running for office or campaigning, nor are there quotas in legislative or other governance structures.</w:t>
            </w:r>
          </w:p>
          <w:p w:rsidR="00000000" w:rsidDel="00000000" w:rsidP="00000000" w:rsidRDefault="00000000" w:rsidRPr="00000000" w14:paraId="00000094">
            <w:pPr>
              <w:rPr>
                <w:rFonts w:ascii="Barlow" w:cs="Barlow" w:eastAsia="Barlow" w:hAnsi="Barlow"/>
              </w:rPr>
            </w:pPr>
            <w:r w:rsidDel="00000000" w:rsidR="00000000" w:rsidRPr="00000000">
              <w:rPr>
                <w:rFonts w:ascii="Barlow" w:cs="Barlow" w:eastAsia="Barlow" w:hAnsi="Barlow"/>
                <w:rtl w:val="0"/>
              </w:rPr>
              <w:t xml:space="preserve">Campaign materials are rarely translated or made available in accessible formats.</w:t>
            </w:r>
          </w:p>
          <w:p w:rsidR="00000000" w:rsidDel="00000000" w:rsidP="00000000" w:rsidRDefault="00000000" w:rsidRPr="00000000" w14:paraId="00000095">
            <w:pPr>
              <w:rPr>
                <w:rFonts w:ascii="Barlow" w:cs="Barlow" w:eastAsia="Barlow" w:hAnsi="Barlow"/>
              </w:rPr>
            </w:pPr>
            <w:r w:rsidDel="00000000" w:rsidR="00000000" w:rsidRPr="00000000">
              <w:rPr>
                <w:rFonts w:ascii="Barlow" w:cs="Barlow" w:eastAsia="Barlow" w:hAnsi="Barlow"/>
                <w:rtl w:val="0"/>
              </w:rPr>
              <w:t xml:space="preserve">Some polling stations are wheelchair-accessible, and individuals can re-register at an accessible location if necessary. Assistance during voting is permitted. However, during the 2024 Parliamentary elections, there were widespread reports of vote secrecy violations, particularly affecting blind and partially sighted voters, who had limited means to detect if their ballots were being monitored.</w:t>
            </w:r>
          </w:p>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rtl w:val="0"/>
              </w:rPr>
              <w:t xml:space="preserve">Reports indicate that some disabled individuals had their ID cards confiscated before election day—allegedly by public officials—to prevent them from voting against the ruling party. Instances of voter intimidation were also reported, particularly involving major state-funded or government-favored disability organizations.</w:t>
            </w:r>
          </w:p>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rtl w:val="0"/>
              </w:rPr>
              <w:t xml:space="preserve">Court proceedings rarely include procedural accommodations. For example, despite repeated requests, court documents are often provided in scanned formats that are incompatible with screen readers, creating barriers for blind individuals seeking equal access to legal processes.</w:t>
            </w:r>
          </w:p>
        </w:tc>
      </w:tr>
    </w:tbl>
    <w:p w:rsidR="00000000" w:rsidDel="00000000" w:rsidP="00000000" w:rsidRDefault="00000000" w:rsidRPr="00000000" w14:paraId="00000098">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D">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9F">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1">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3">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5">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7">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A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9">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B">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F">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B0">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B4">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B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B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B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B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B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C">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rtl w:val="0"/>
              </w:rPr>
              <w:t xml:space="preserve">Accessibility features in cities are severely lacking. In the capital, Tbilisi, bus stops are announced, but not consistently across all buses. Audible traffic signals are rare and mainly found in Tbilisi and a few other major cities. Additionally, there are no public awareness campaigns promoting accessibility, leading to resistance from the general population toward such infrastructure.</w:t>
            </w:r>
          </w:p>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rtl w:val="0"/>
              </w:rPr>
              <w:t xml:space="preserve">While accessibility standards exist on paper, enforcement is weak. There are very few qualified professionals available to monitor compliance effectively. Moreover, disability accessibility is not integrated into lifelong learning programs for architects and other relevant professionals.</w:t>
            </w:r>
          </w:p>
          <w:p w:rsidR="00000000" w:rsidDel="00000000" w:rsidP="00000000" w:rsidRDefault="00000000" w:rsidRPr="00000000" w14:paraId="000000C0">
            <w:pPr>
              <w:rPr>
                <w:rFonts w:ascii="Barlow" w:cs="Barlow" w:eastAsia="Barlow" w:hAnsi="Barlow"/>
              </w:rPr>
            </w:pPr>
            <w:r w:rsidDel="00000000" w:rsidR="00000000" w:rsidRPr="00000000">
              <w:rPr>
                <w:rFonts w:ascii="Barlow" w:cs="Barlow" w:eastAsia="Barlow" w:hAnsi="Barlow"/>
                <w:rtl w:val="0"/>
              </w:rPr>
              <w:t xml:space="preserve">Municipal consultative councils are largely ineffective, often unresponsive to disabled members and their requests. Many ramps do not adhere to accessibility standards, making them more hazardous than helpful. Additionally, city officials are generally unresponsive to concerns raised by disabled people and activists.</w:t>
            </w:r>
          </w:p>
        </w:tc>
      </w:tr>
    </w:tbl>
    <w:p w:rsidR="00000000" w:rsidDel="00000000" w:rsidP="00000000" w:rsidRDefault="00000000" w:rsidRPr="00000000" w14:paraId="000000C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C2">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C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C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C5">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D">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D1">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D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D3">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D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D7">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D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0D9">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D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DB">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C">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D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E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E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E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E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6">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E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rtl w:val="0"/>
              </w:rPr>
              <w:t xml:space="preserve">Most school buildings are inaccessible to students with physical impairments.</w:t>
            </w:r>
          </w:p>
          <w:p w:rsidR="00000000" w:rsidDel="00000000" w:rsidP="00000000" w:rsidRDefault="00000000" w:rsidRPr="00000000" w14:paraId="000000E9">
            <w:pPr>
              <w:rPr>
                <w:rFonts w:ascii="Barlow" w:cs="Barlow" w:eastAsia="Barlow" w:hAnsi="Barlow"/>
              </w:rPr>
            </w:pPr>
            <w:r w:rsidDel="00000000" w:rsidR="00000000" w:rsidRPr="00000000">
              <w:rPr>
                <w:rFonts w:ascii="Barlow" w:cs="Barlow" w:eastAsia="Barlow" w:hAnsi="Barlow"/>
                <w:rtl w:val="0"/>
              </w:rPr>
              <w:t xml:space="preserve">Outside of specialized schools for blind or deaf students, opportunities to learn mobility and orientation skills or sign language are nearly nonexistent. As a result, many deaf students attending mainstream schools do not learn to read, write, or use sign language effectively.</w:t>
            </w:r>
          </w:p>
          <w:p w:rsidR="00000000" w:rsidDel="00000000" w:rsidP="00000000" w:rsidRDefault="00000000" w:rsidRPr="00000000" w14:paraId="000000EA">
            <w:pPr>
              <w:rPr>
                <w:rFonts w:ascii="Barlow" w:cs="Barlow" w:eastAsia="Barlow" w:hAnsi="Barlow"/>
              </w:rPr>
            </w:pPr>
            <w:r w:rsidDel="00000000" w:rsidR="00000000" w:rsidRPr="00000000">
              <w:rPr>
                <w:rFonts w:ascii="Barlow" w:cs="Barlow" w:eastAsia="Barlow" w:hAnsi="Barlow"/>
                <w:rtl w:val="0"/>
              </w:rPr>
              <w:t xml:space="preserve">Special education teachers are not specifically trained to work with particular types of disabilities, limiting their ability to provide tailored support.</w:t>
            </w:r>
          </w:p>
          <w:p w:rsidR="00000000" w:rsidDel="00000000" w:rsidP="00000000" w:rsidRDefault="00000000" w:rsidRPr="00000000" w14:paraId="000000EB">
            <w:pPr>
              <w:rPr>
                <w:rFonts w:ascii="Barlow" w:cs="Barlow" w:eastAsia="Barlow" w:hAnsi="Barlow"/>
              </w:rPr>
            </w:pPr>
            <w:r w:rsidDel="00000000" w:rsidR="00000000" w:rsidRPr="00000000">
              <w:rPr>
                <w:rFonts w:ascii="Barlow" w:cs="Barlow" w:eastAsia="Barlow" w:hAnsi="Barlow"/>
                <w:rtl w:val="0"/>
              </w:rPr>
              <w:t xml:space="preserve">There are no regulations ensuring reasonable accommodations for disabled university students. The level of individual support they receive depends on the university’s willingness, experience, and the student's ability to advocate for themselves.</w:t>
            </w:r>
          </w:p>
        </w:tc>
      </w:tr>
    </w:tbl>
    <w:p w:rsidR="00000000" w:rsidDel="00000000" w:rsidP="00000000" w:rsidRDefault="00000000" w:rsidRPr="00000000" w14:paraId="000000E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F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F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F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F9">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F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F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F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0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0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10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105">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0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0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0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1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1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12">
            <w:pPr>
              <w:rPr>
                <w:rFonts w:ascii="Barlow" w:cs="Barlow" w:eastAsia="Barlow" w:hAnsi="Barlow"/>
              </w:rPr>
            </w:pPr>
            <w:r w:rsidDel="00000000" w:rsidR="00000000" w:rsidRPr="00000000">
              <w:rPr>
                <w:rFonts w:ascii="Barlow" w:cs="Barlow" w:eastAsia="Barlow" w:hAnsi="Barlow"/>
                <w:rtl w:val="0"/>
              </w:rPr>
              <w:t xml:space="preserve">Transportation staff generally receive little to no training, except for bus drivers in Tbilisi and possibly one or two other major cities, who are trained to deploy ramps. However, some drivers reportedly turn off bus stop announcements, allegedly in response to passenger requests.</w:t>
            </w:r>
          </w:p>
          <w:p w:rsidR="00000000" w:rsidDel="00000000" w:rsidP="00000000" w:rsidRDefault="00000000" w:rsidRPr="00000000" w14:paraId="00000113">
            <w:pPr>
              <w:rPr>
                <w:rFonts w:ascii="Barlow" w:cs="Barlow" w:eastAsia="Barlow" w:hAnsi="Barlow"/>
              </w:rPr>
            </w:pPr>
            <w:r w:rsidDel="00000000" w:rsidR="00000000" w:rsidRPr="00000000">
              <w:rPr>
                <w:rFonts w:ascii="Barlow" w:cs="Barlow" w:eastAsia="Barlow" w:hAnsi="Barlow"/>
                <w:rtl w:val="0"/>
              </w:rPr>
              <w:t xml:space="preserve">Most forms of transportation, aside from buses in Tbilisi and some intercity trains, remain largely inaccessible for wheelchair users.</w:t>
            </w:r>
          </w:p>
          <w:p w:rsidR="00000000" w:rsidDel="00000000" w:rsidP="00000000" w:rsidRDefault="00000000" w:rsidRPr="00000000" w14:paraId="00000114">
            <w:pPr>
              <w:rPr>
                <w:rFonts w:ascii="Barlow" w:cs="Barlow" w:eastAsia="Barlow" w:hAnsi="Barlow"/>
              </w:rPr>
            </w:pPr>
            <w:r w:rsidDel="00000000" w:rsidR="00000000" w:rsidRPr="00000000">
              <w:rPr>
                <w:rFonts w:ascii="Barlow" w:cs="Barlow" w:eastAsia="Barlow" w:hAnsi="Barlow"/>
                <w:rtl w:val="0"/>
              </w:rPr>
              <w:t xml:space="preserve">There are no tactile signs available on any form of public transportation.</w:t>
            </w:r>
          </w:p>
        </w:tc>
      </w:tr>
    </w:tbl>
    <w:p w:rsidR="00000000" w:rsidDel="00000000" w:rsidP="00000000" w:rsidRDefault="00000000" w:rsidRPr="00000000" w14:paraId="0000011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1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1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18">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1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1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1B">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1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D">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1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1">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2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23">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2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25">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2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27">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2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29">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2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2B">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2C">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2D">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2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2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3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3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35">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3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37">
            <w:pPr>
              <w:rPr>
                <w:rFonts w:ascii="Barlow" w:cs="Barlow" w:eastAsia="Barlow" w:hAnsi="Barlow"/>
              </w:rPr>
            </w:pPr>
            <w:r w:rsidDel="00000000" w:rsidR="00000000" w:rsidRPr="00000000">
              <w:rPr>
                <w:rFonts w:ascii="Barlow" w:cs="Barlow" w:eastAsia="Barlow" w:hAnsi="Barlow"/>
                <w:rtl w:val="0"/>
              </w:rPr>
              <w:t xml:space="preserve">Advocacy and public awareness efforts are primarily funded by international donors, with the exception of a few Independent Living Centers that have only recently started receiving state funding.</w:t>
            </w:r>
          </w:p>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rtl w:val="0"/>
              </w:rPr>
              <w:t xml:space="preserve">Most state-funded organizations working on disability issues are not outspoken. Some even exert pressure on their members or service beneficiaries to vote for the ruling party.</w:t>
            </w:r>
          </w:p>
          <w:p w:rsidR="00000000" w:rsidDel="00000000" w:rsidP="00000000" w:rsidRDefault="00000000" w:rsidRPr="00000000" w14:paraId="00000139">
            <w:pPr>
              <w:rPr>
                <w:rFonts w:ascii="Barlow" w:cs="Barlow" w:eastAsia="Barlow" w:hAnsi="Barlow"/>
              </w:rPr>
            </w:pPr>
            <w:r w:rsidDel="00000000" w:rsidR="00000000" w:rsidRPr="00000000">
              <w:rPr>
                <w:rFonts w:ascii="Barlow" w:cs="Barlow" w:eastAsia="Barlow" w:hAnsi="Barlow"/>
                <w:rtl w:val="0"/>
              </w:rPr>
              <w:t xml:space="preserve">Under the new so-called Foreign Agent Law, civil society organizations (CSOs) receiving more than 20% of their funding from abroad must label themselves as Agents of Foreign Influence. This requirement also applies to Disabled People's Organizations (DPOs), significantly contributing to the stigmatization of civil society.</w:t>
            </w:r>
          </w:p>
          <w:p w:rsidR="00000000" w:rsidDel="00000000" w:rsidP="00000000" w:rsidRDefault="00000000" w:rsidRPr="00000000" w14:paraId="0000013A">
            <w:pPr>
              <w:rPr>
                <w:rFonts w:ascii="Barlow" w:cs="Barlow" w:eastAsia="Barlow" w:hAnsi="Barlow"/>
              </w:rPr>
            </w:pPr>
            <w:r w:rsidDel="00000000" w:rsidR="00000000" w:rsidRPr="00000000">
              <w:rPr>
                <w:rFonts w:ascii="Barlow" w:cs="Barlow" w:eastAsia="Barlow" w:hAnsi="Barlow"/>
                <w:rtl w:val="0"/>
              </w:rPr>
              <w:t xml:space="preserve">While consultative councils exist within many public entities, the proposals made by disabled people in these councils are rarely implemented. Decision-making appears to take place behind closed doors, outside formal consultative mechanisms.</w:t>
            </w:r>
          </w:p>
          <w:p w:rsidR="00000000" w:rsidDel="00000000" w:rsidP="00000000" w:rsidRDefault="00000000" w:rsidRPr="00000000" w14:paraId="0000013B">
            <w:pPr>
              <w:rPr>
                <w:rFonts w:ascii="Barlow" w:cs="Barlow" w:eastAsia="Barlow" w:hAnsi="Barlow"/>
              </w:rPr>
            </w:pPr>
            <w:r w:rsidDel="00000000" w:rsidR="00000000" w:rsidRPr="00000000">
              <w:rPr>
                <w:rFonts w:ascii="Barlow" w:cs="Barlow" w:eastAsia="Barlow" w:hAnsi="Barlow"/>
                <w:rtl w:val="0"/>
              </w:rPr>
              <w:t xml:space="preserve">Organizations led by people with intellectual disabilities are nearly nonexistent. Advocacy on their behalf is primarily carried out by parents, even after they reach adulthood.</w:t>
            </w:r>
          </w:p>
        </w:tc>
      </w:tr>
    </w:tbl>
    <w:p w:rsidR="00000000" w:rsidDel="00000000" w:rsidP="00000000" w:rsidRDefault="00000000" w:rsidRPr="00000000" w14:paraId="0000013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3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3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3F">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4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2">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44">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4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4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48">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4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4A">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4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4C">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4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4E">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0">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52">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5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5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5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5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5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5A">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5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5C">
            <w:pPr>
              <w:rPr>
                <w:rFonts w:ascii="Barlow" w:cs="Barlow" w:eastAsia="Barlow" w:hAnsi="Barlow"/>
              </w:rPr>
            </w:pPr>
            <w:r w:rsidDel="00000000" w:rsidR="00000000" w:rsidRPr="00000000">
              <w:rPr>
                <w:rFonts w:ascii="Barlow" w:cs="Barlow" w:eastAsia="Barlow" w:hAnsi="Barlow"/>
                <w:rtl w:val="0"/>
              </w:rPr>
              <w:t xml:space="preserve">There are no comprehensive housing programs in the country, with a few exceptions. In some municipalities, victims of domestic violence may be eligible for rent subsidies. However, if an adult is forced out of a home they do not own - such as by a family member due to their sexual orientation, psychiatric conditions, or other reasons deemed unacceptable by the family - this may not be classified as domestic violence. As a result, they may not qualify for housing assistance.</w:t>
            </w:r>
          </w:p>
          <w:p w:rsidR="00000000" w:rsidDel="00000000" w:rsidP="00000000" w:rsidRDefault="00000000" w:rsidRPr="00000000" w14:paraId="0000015D">
            <w:pPr>
              <w:rPr>
                <w:rFonts w:ascii="Barlow" w:cs="Barlow" w:eastAsia="Barlow" w:hAnsi="Barlow"/>
              </w:rPr>
            </w:pPr>
            <w:r w:rsidDel="00000000" w:rsidR="00000000" w:rsidRPr="00000000">
              <w:rPr>
                <w:rFonts w:ascii="Barlow" w:cs="Barlow" w:eastAsia="Barlow" w:hAnsi="Barlow"/>
                <w:rtl w:val="0"/>
              </w:rPr>
              <w:t xml:space="preserve">Homeless shelters exist but function as institutional settings. Since they are not designed specifically for disabled individuals, they often fail to meet their specific needs.</w:t>
            </w:r>
          </w:p>
          <w:p w:rsidR="00000000" w:rsidDel="00000000" w:rsidP="00000000" w:rsidRDefault="00000000" w:rsidRPr="00000000" w14:paraId="0000015E">
            <w:pPr>
              <w:rPr>
                <w:rFonts w:ascii="Barlow" w:cs="Barlow" w:eastAsia="Barlow" w:hAnsi="Barlow"/>
              </w:rPr>
            </w:pPr>
            <w:r w:rsidDel="00000000" w:rsidR="00000000" w:rsidRPr="00000000">
              <w:rPr>
                <w:rFonts w:ascii="Barlow" w:cs="Barlow" w:eastAsia="Barlow" w:hAnsi="Barlow"/>
                <w:rtl w:val="0"/>
              </w:rPr>
              <w:t xml:space="preserve">A deinstitutionalization strategy is in place, emphasizing the development of small group homes for disabled people. However, the number of these facilities remains very limited.</w:t>
            </w:r>
          </w:p>
        </w:tc>
      </w:tr>
    </w:tbl>
    <w:p w:rsidR="00000000" w:rsidDel="00000000" w:rsidP="00000000" w:rsidRDefault="00000000" w:rsidRPr="00000000" w14:paraId="0000015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6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62">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65">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66">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67">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6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69">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6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6B">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6C">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16D">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6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6F">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ffffff" w:val="clear"/>
            <w:vAlign w:val="center"/>
          </w:tcPr>
          <w:p w:rsidR="00000000" w:rsidDel="00000000" w:rsidP="00000000" w:rsidRDefault="00000000" w:rsidRPr="00000000" w14:paraId="00000171">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3">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75">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77">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7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7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7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7E">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7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80">
            <w:pPr>
              <w:rPr>
                <w:rFonts w:ascii="Barlow" w:cs="Barlow" w:eastAsia="Barlow" w:hAnsi="Barlow"/>
              </w:rPr>
            </w:pPr>
            <w:r w:rsidDel="00000000" w:rsidR="00000000" w:rsidRPr="00000000">
              <w:rPr>
                <w:rFonts w:ascii="Barlow" w:cs="Barlow" w:eastAsia="Barlow" w:hAnsi="Barlow"/>
                <w:rtl w:val="0"/>
              </w:rPr>
              <w:t xml:space="preserve">Persons with disabilities receive disability compensation, which is predetermined based on their assigned disability category. The classification is currently based on medical criteria rather than individual needs, making the fixed benefits inadequate in addressing specific requirements. Some assistive devices are provided in kind, but recipients have minimal control over their quality, as the provision system is monopolized.</w:t>
            </w:r>
          </w:p>
          <w:p w:rsidR="00000000" w:rsidDel="00000000" w:rsidP="00000000" w:rsidRDefault="00000000" w:rsidRPr="00000000" w14:paraId="00000181">
            <w:pPr>
              <w:rPr>
                <w:rFonts w:ascii="Barlow" w:cs="Barlow" w:eastAsia="Barlow" w:hAnsi="Barlow"/>
              </w:rPr>
            </w:pPr>
            <w:r w:rsidDel="00000000" w:rsidR="00000000" w:rsidRPr="00000000">
              <w:rPr>
                <w:rFonts w:ascii="Barlow" w:cs="Barlow" w:eastAsia="Barlow" w:hAnsi="Barlow"/>
                <w:rtl w:val="0"/>
              </w:rPr>
              <w:t xml:space="preserve">If a disabled person receives both a disability benefit and Targeted Social Assistance (TSA), they may lose TSA eligibility if they start working and earning an income, similar to non-disabled individuals. However, the termination of TSA does not occur immediately but after a set period.</w:t>
            </w:r>
          </w:p>
          <w:p w:rsidR="00000000" w:rsidDel="00000000" w:rsidP="00000000" w:rsidRDefault="00000000" w:rsidRPr="00000000" w14:paraId="00000182">
            <w:pPr>
              <w:rPr>
                <w:rFonts w:ascii="Barlow" w:cs="Barlow" w:eastAsia="Barlow" w:hAnsi="Barlow"/>
              </w:rPr>
            </w:pPr>
            <w:r w:rsidDel="00000000" w:rsidR="00000000" w:rsidRPr="00000000">
              <w:rPr>
                <w:rFonts w:ascii="Barlow" w:cs="Barlow" w:eastAsia="Barlow" w:hAnsi="Barlow"/>
                <w:rtl w:val="0"/>
              </w:rPr>
              <w:t xml:space="preserve">Older persons with disabilities must choose between receiving disability compensation or the universal age pension, even though these benefits serve different purposes. Disabled individuals have little influence over the social protection system, despite years of advocacy for reforms allowing disabled seniors to receive both benefits. The case is currently pending before the Constitutional Court, but no decision has been issued for years.</w:t>
            </w:r>
          </w:p>
          <w:p w:rsidR="00000000" w:rsidDel="00000000" w:rsidP="00000000" w:rsidRDefault="00000000" w:rsidRPr="00000000" w14:paraId="00000183">
            <w:pPr>
              <w:rPr>
                <w:rFonts w:ascii="Barlow" w:cs="Barlow" w:eastAsia="Barlow" w:hAnsi="Barlow"/>
              </w:rPr>
            </w:pPr>
            <w:r w:rsidDel="00000000" w:rsidR="00000000" w:rsidRPr="00000000">
              <w:rPr>
                <w:rFonts w:ascii="Barlow" w:cs="Barlow" w:eastAsia="Barlow" w:hAnsi="Barlow"/>
                <w:rtl w:val="0"/>
              </w:rPr>
              <w:t xml:space="preserve">Some municipalities provide additional monetary top-ups for blind individuals, not based on objective justification but as a result of advocacy efforts by the Union of Blind Persons, a Disabled People’s Organization (DPO).</w:t>
            </w:r>
          </w:p>
        </w:tc>
      </w:tr>
    </w:tbl>
    <w:p w:rsidR="00000000" w:rsidDel="00000000" w:rsidP="00000000" w:rsidRDefault="00000000" w:rsidRPr="00000000" w14:paraId="0000018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8">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8B">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8C">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8D">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8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8F">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9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1">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93">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4">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95">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97">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9B">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9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2">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A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A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A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A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A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A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AA">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A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AC">
            <w:pPr>
              <w:rPr>
                <w:rFonts w:ascii="Barlow" w:cs="Barlow" w:eastAsia="Barlow" w:hAnsi="Barlow"/>
              </w:rPr>
            </w:pPr>
            <w:r w:rsidDel="00000000" w:rsidR="00000000" w:rsidRPr="00000000">
              <w:rPr>
                <w:rFonts w:ascii="Barlow" w:cs="Barlow" w:eastAsia="Barlow" w:hAnsi="Barlow"/>
                <w:rtl w:val="0"/>
              </w:rPr>
              <w:t xml:space="preserve">The supported decision-making framework exists for persons with intellectual or psychosocial disabilities, with supporters appointed by the court. These appointments are reviewed after a few years. However, in practice, the system presents significant challenges.</w:t>
            </w:r>
          </w:p>
          <w:p w:rsidR="00000000" w:rsidDel="00000000" w:rsidP="00000000" w:rsidRDefault="00000000" w:rsidRPr="00000000" w14:paraId="000001AD">
            <w:pPr>
              <w:rPr>
                <w:rFonts w:ascii="Barlow" w:cs="Barlow" w:eastAsia="Barlow" w:hAnsi="Barlow"/>
              </w:rPr>
            </w:pPr>
            <w:r w:rsidDel="00000000" w:rsidR="00000000" w:rsidRPr="00000000">
              <w:rPr>
                <w:rFonts w:ascii="Barlow" w:cs="Barlow" w:eastAsia="Barlow" w:hAnsi="Barlow"/>
                <w:rtl w:val="0"/>
              </w:rPr>
              <w:t xml:space="preserve">When a disabled person has family, family members are usually appointed as supporters, which can create conflicts of interest, especially regarding property management. If the person does not have family, the staff of the institution where they reside is often assigned this role. Institutional staff, however, tend to be overly cautious, fearing potential liability for any decisions the individual makes.</w:t>
            </w:r>
          </w:p>
          <w:p w:rsidR="00000000" w:rsidDel="00000000" w:rsidP="00000000" w:rsidRDefault="00000000" w:rsidRPr="00000000" w14:paraId="000001AE">
            <w:pPr>
              <w:rPr>
                <w:rFonts w:ascii="Barlow" w:cs="Barlow" w:eastAsia="Barlow" w:hAnsi="Barlow"/>
              </w:rPr>
            </w:pPr>
            <w:r w:rsidDel="00000000" w:rsidR="00000000" w:rsidRPr="00000000">
              <w:rPr>
                <w:rFonts w:ascii="Barlow" w:cs="Barlow" w:eastAsia="Barlow" w:hAnsi="Barlow"/>
                <w:rtl w:val="0"/>
              </w:rPr>
              <w:t xml:space="preserve">Neither family members nor institutional staff receive proper training on the essence of supported decision-making. Many of them were previously appointed as legal guardians and continue acting in that role, making decisions on behalf of the individual rather than supporting their autonomy.</w:t>
            </w:r>
          </w:p>
          <w:p w:rsidR="00000000" w:rsidDel="00000000" w:rsidP="00000000" w:rsidRDefault="00000000" w:rsidRPr="00000000" w14:paraId="000001AF">
            <w:pPr>
              <w:rPr>
                <w:rFonts w:ascii="Barlow" w:cs="Barlow" w:eastAsia="Barlow" w:hAnsi="Barlow"/>
              </w:rPr>
            </w:pPr>
            <w:r w:rsidDel="00000000" w:rsidR="00000000" w:rsidRPr="00000000">
              <w:rPr>
                <w:rFonts w:ascii="Barlow" w:cs="Barlow" w:eastAsia="Barlow" w:hAnsi="Barlow"/>
                <w:rtl w:val="0"/>
              </w:rPr>
              <w:t xml:space="preserve">While courts are legally required to appoint supporters only in specific areas of a person’s life, these appointments are rarely individualized. Due to excessive caseloads, courts often fail to assess the person's individual capacities and situation, leading to overly broad and restrictive assignments.</w:t>
            </w:r>
          </w:p>
        </w:tc>
      </w:tr>
    </w:tbl>
    <w:p w:rsidR="00000000" w:rsidDel="00000000" w:rsidP="00000000" w:rsidRDefault="00000000" w:rsidRPr="00000000" w14:paraId="000001B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3">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B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B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B6">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B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8">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B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BA">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B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C">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B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BE">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B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0">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C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2">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4">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C6">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C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C">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C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2">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D3">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D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D5">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D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D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D">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D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E0">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2">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E4">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8">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E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B">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E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E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E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E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F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2">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F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Peer support is primarily offered by individuals on a voluntary basis or through funding from foreign donors, which is increasingly stigmatized. The only form of state-funded peer support is provided through Independent Living Centers (CILs). However, these centers do not employ persons with intellectual disabilities, limiting their opportunities for active participation and peer-led support within the system.</w:t>
            </w:r>
          </w:p>
        </w:tc>
      </w:tr>
    </w:tbl>
    <w:p w:rsidR="00000000" w:rsidDel="00000000" w:rsidP="00000000" w:rsidRDefault="00000000" w:rsidRPr="00000000" w14:paraId="000001F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F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9">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F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FB">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F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FD">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1">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3">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09">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20D">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0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0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1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14">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21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216">
            <w:pPr>
              <w:rPr>
                <w:rFonts w:ascii="Barlow" w:cs="Barlow" w:eastAsia="Barlow" w:hAnsi="Barlow"/>
              </w:rPr>
            </w:pPr>
            <w:r w:rsidDel="00000000" w:rsidR="00000000" w:rsidRPr="00000000">
              <w:rPr>
                <w:rFonts w:ascii="Barlow" w:cs="Barlow" w:eastAsia="Barlow" w:hAnsi="Barlow"/>
                <w:rtl w:val="0"/>
              </w:rPr>
              <w:t xml:space="preserve">(According to the law, discrimination based on disability, including the denial of reasonable accommodation, is prohibited. However, there are no regulations requiring employers to make hiring and recruitment processes universally accessible. There are no mandates for alternative communication methods, no tax incentives for employers hiring disabled individuals, and no mandatory employment quotas.</w:t>
            </w:r>
          </w:p>
          <w:p w:rsidR="00000000" w:rsidDel="00000000" w:rsidP="00000000" w:rsidRDefault="00000000" w:rsidRPr="00000000" w14:paraId="00000217">
            <w:pPr>
              <w:rPr>
                <w:rFonts w:ascii="Barlow" w:cs="Barlow" w:eastAsia="Barlow" w:hAnsi="Barlow"/>
              </w:rPr>
            </w:pPr>
            <w:r w:rsidDel="00000000" w:rsidR="00000000" w:rsidRPr="00000000">
              <w:rPr>
                <w:rtl w:val="0"/>
              </w:rPr>
            </w:r>
          </w:p>
          <w:p w:rsidR="00000000" w:rsidDel="00000000" w:rsidP="00000000" w:rsidRDefault="00000000" w:rsidRPr="00000000" w14:paraId="00000218">
            <w:pPr>
              <w:rPr>
                <w:rFonts w:ascii="Barlow" w:cs="Barlow" w:eastAsia="Barlow" w:hAnsi="Barlow"/>
              </w:rPr>
            </w:pPr>
            <w:r w:rsidDel="00000000" w:rsidR="00000000" w:rsidRPr="00000000">
              <w:rPr>
                <w:rFonts w:ascii="Barlow" w:cs="Barlow" w:eastAsia="Barlow" w:hAnsi="Barlow"/>
                <w:rtl w:val="0"/>
              </w:rPr>
              <w:t xml:space="preserve">Most workplaces and online job portals remain inaccessible, further limiting employment opportunities. While the state offers some job coaching programs, temporary salary subsidies for disabled employees, and vocational training initiatives, these programs benefit only a small number of individuals each year due to persistent stigma and widespread inaccessibility.</w:t>
            </w:r>
          </w:p>
          <w:p w:rsidR="00000000" w:rsidDel="00000000" w:rsidP="00000000" w:rsidRDefault="00000000" w:rsidRPr="00000000" w14:paraId="00000219">
            <w:pPr>
              <w:rPr>
                <w:rFonts w:ascii="Barlow" w:cs="Barlow" w:eastAsia="Barlow" w:hAnsi="Barlow"/>
              </w:rPr>
            </w:pPr>
            <w:r w:rsidDel="00000000" w:rsidR="00000000" w:rsidRPr="00000000">
              <w:rPr>
                <w:rtl w:val="0"/>
              </w:rPr>
            </w:r>
          </w:p>
          <w:p w:rsidR="00000000" w:rsidDel="00000000" w:rsidP="00000000" w:rsidRDefault="00000000" w:rsidRPr="00000000" w14:paraId="0000021A">
            <w:pPr>
              <w:rPr>
                <w:rFonts w:ascii="Barlow" w:cs="Barlow" w:eastAsia="Barlow" w:hAnsi="Barlow"/>
              </w:rPr>
            </w:pPr>
            <w:r w:rsidDel="00000000" w:rsidR="00000000" w:rsidRPr="00000000">
              <w:rPr>
                <w:rFonts w:ascii="Barlow" w:cs="Barlow" w:eastAsia="Barlow" w:hAnsi="Barlow"/>
                <w:rtl w:val="0"/>
              </w:rPr>
              <w:t xml:space="preserve">The disability community has repeatedly advocated for raising the annual income threshold above which disabled individuals are required to pay income tax, but the government has not responded to these requests.</w:t>
            </w:r>
          </w:p>
          <w:p w:rsidR="00000000" w:rsidDel="00000000" w:rsidP="00000000" w:rsidRDefault="00000000" w:rsidRPr="00000000" w14:paraId="0000021B">
            <w:pPr>
              <w:spacing w:after="240" w:before="240" w:lineRule="auto"/>
              <w:rPr>
                <w:rFonts w:ascii="Barlow" w:cs="Barlow" w:eastAsia="Barlow" w:hAnsi="Barlow"/>
              </w:rPr>
            </w:pPr>
            <w:r w:rsidDel="00000000" w:rsidR="00000000" w:rsidRPr="00000000">
              <w:rPr>
                <w:rFonts w:ascii="Barlow" w:cs="Barlow" w:eastAsia="Barlow" w:hAnsi="Barlow"/>
                <w:rtl w:val="0"/>
              </w:rPr>
              <w:t xml:space="preserve">Most sheltered workshops that existed under Soviet rule have ceased to operate, and new ones are rare due to the lack of tax incentives or support for social enterprises. Some disabled individuals see these workshops as a potential employment solution for certain groups, and a few are funded or sponsored by Western donors.</w:t>
            </w:r>
          </w:p>
        </w:tc>
      </w:tr>
    </w:tbl>
    <w:p w:rsidR="00000000" w:rsidDel="00000000" w:rsidP="00000000" w:rsidRDefault="00000000" w:rsidRPr="00000000" w14:paraId="0000021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1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1E">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1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22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21">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22">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7">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2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B">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2D">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2F">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31">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3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33">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35">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3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37">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39">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B">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3D">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4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4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4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4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44">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6">
            <w:pPr>
              <w:rPr>
                <w:rFonts w:ascii="Barlow" w:cs="Barlow" w:eastAsia="Barlow" w:hAnsi="Barlow"/>
              </w:rPr>
            </w:pPr>
            <w:r w:rsidDel="00000000" w:rsidR="00000000" w:rsidRPr="00000000">
              <w:rPr>
                <w:rFonts w:ascii="Barlow" w:cs="Barlow" w:eastAsia="Barlow" w:hAnsi="Barlow"/>
                <w:rtl w:val="0"/>
              </w:rPr>
              <w:t xml:space="preserve">Individuals institutionalized in psychiatric hospitals rarely receive preventive somatic healthcare services, with medical care typically provided only in emergency situations.</w:t>
            </w:r>
          </w:p>
          <w:p w:rsidR="00000000" w:rsidDel="00000000" w:rsidP="00000000" w:rsidRDefault="00000000" w:rsidRPr="00000000" w14:paraId="00000247">
            <w:pPr>
              <w:spacing w:after="240" w:before="240" w:lineRule="auto"/>
              <w:rPr>
                <w:rFonts w:ascii="Barlow" w:cs="Barlow" w:eastAsia="Barlow" w:hAnsi="Barlow"/>
              </w:rPr>
            </w:pPr>
            <w:r w:rsidDel="00000000" w:rsidR="00000000" w:rsidRPr="00000000">
              <w:rPr>
                <w:rFonts w:ascii="Barlow" w:cs="Barlow" w:eastAsia="Barlow" w:hAnsi="Barlow"/>
                <w:rtl w:val="0"/>
              </w:rPr>
              <w:t xml:space="preserve">Training on disability-specific needs is not a mandatory component of lifelong learning for medical professionals, resulting in a general lack of awareness and preparedness in treating disabled patients. Additionally, most medical facilities remain physically inaccessible, further limiting access to healthcare.</w:t>
            </w:r>
          </w:p>
          <w:p w:rsidR="00000000" w:rsidDel="00000000" w:rsidP="00000000" w:rsidRDefault="00000000" w:rsidRPr="00000000" w14:paraId="00000248">
            <w:pPr>
              <w:spacing w:after="240" w:before="240" w:lineRule="auto"/>
              <w:rPr>
                <w:rFonts w:ascii="Barlow" w:cs="Barlow" w:eastAsia="Barlow" w:hAnsi="Barlow"/>
              </w:rPr>
            </w:pPr>
            <w:r w:rsidDel="00000000" w:rsidR="00000000" w:rsidRPr="00000000">
              <w:rPr>
                <w:rFonts w:ascii="Barlow" w:cs="Barlow" w:eastAsia="Barlow" w:hAnsi="Barlow"/>
                <w:rtl w:val="0"/>
              </w:rPr>
              <w:t xml:space="preserve">Confidentiality of disabled patients is often not respected by medical staff, including in matters related to sexual and reproductive health and rights (SRHR). Many healthcare professionals lack the necessary communication skills and knowledge to effectively serve disabled patients, contributing to further barriers in accessing appropriate care.</w:t>
            </w:r>
          </w:p>
        </w:tc>
      </w:tr>
    </w:tbl>
    <w:p w:rsidR="00000000" w:rsidDel="00000000" w:rsidP="00000000" w:rsidRDefault="00000000" w:rsidRPr="00000000" w14:paraId="000002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C">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15.00000000000114" w:tblpY="2604.999999999927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5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5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5F">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6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61">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6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263">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6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65">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6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67">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6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69">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6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6B">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6C">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26D">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7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7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7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7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74">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7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76">
                <w:pPr>
                  <w:rPr>
                    <w:rFonts w:ascii="Barlow" w:cs="Barlow" w:eastAsia="Barlow" w:hAnsi="Barlow"/>
                  </w:rPr>
                </w:pPr>
                <w:r w:rsidDel="00000000" w:rsidR="00000000" w:rsidRPr="00000000">
                  <w:rPr>
                    <w:rFonts w:ascii="Barlow" w:cs="Barlow" w:eastAsia="Barlow" w:hAnsi="Barlow"/>
                    <w:rtl w:val="0"/>
                  </w:rPr>
                  <w:t xml:space="preserve">S</w:t>
                </w:r>
                <w:r w:rsidDel="00000000" w:rsidR="00000000" w:rsidRPr="00000000">
                  <w:rPr>
                    <w:rFonts w:ascii="Barlow" w:cs="Barlow" w:eastAsia="Barlow" w:hAnsi="Barlow"/>
                    <w:rtl w:val="0"/>
                  </w:rPr>
                  <w:t xml:space="preserve">tate provision and funding for assistive devices are extremely limited, with only a small selection available. The supply of wheelchairs is monopolized by a single provider, and many users report issues with quality and suitability. However, complaints are often silenced, as individuals fear delays or denial of necessary repairs and replacements if they speak out.</w:t>
                </w:r>
              </w:p>
              <w:p w:rsidR="00000000" w:rsidDel="00000000" w:rsidP="00000000" w:rsidRDefault="00000000" w:rsidRPr="00000000" w14:paraId="00000277">
                <w:pPr>
                  <w:spacing w:after="240" w:before="240" w:lineRule="auto"/>
                  <w:rPr>
                    <w:rFonts w:ascii="Barlow" w:cs="Barlow" w:eastAsia="Barlow" w:hAnsi="Barlow"/>
                  </w:rPr>
                </w:pPr>
                <w:r w:rsidDel="00000000" w:rsidR="00000000" w:rsidRPr="00000000">
                  <w:rPr>
                    <w:rFonts w:ascii="Barlow" w:cs="Barlow" w:eastAsia="Barlow" w:hAnsi="Barlow"/>
                    <w:rtl w:val="0"/>
                  </w:rPr>
                  <w:t xml:space="preserve">Information about available assistive devices and how to obtain them is largely disseminated by civil society organizations (CSOs) rather than the state. Significant disparities exist in access—while some assistive devices are available in major cities, individuals in rural areas must often travel hundreds of kilometers to obtain hearing aids.</w:t>
                </w:r>
              </w:p>
              <w:p w:rsidR="00000000" w:rsidDel="00000000" w:rsidP="00000000" w:rsidRDefault="00000000" w:rsidRPr="00000000" w14:paraId="00000278">
                <w:pPr>
                  <w:spacing w:after="240" w:before="240" w:lineRule="auto"/>
                  <w:rPr>
                    <w:rFonts w:ascii="Barlow" w:cs="Barlow" w:eastAsia="Barlow" w:hAnsi="Barlow"/>
                  </w:rPr>
                </w:pPr>
                <w:r w:rsidDel="00000000" w:rsidR="00000000" w:rsidRPr="00000000">
                  <w:rPr>
                    <w:rFonts w:ascii="Barlow" w:cs="Barlow" w:eastAsia="Barlow" w:hAnsi="Barlow"/>
                    <w:rtl w:val="0"/>
                  </w:rPr>
                  <w:t xml:space="preserve">For blind individuals, the state provides only white canes, while some municipalities also offer audible thermometers and blood pressure measurement devices. However, overall access to essential assistive technology remains inadequate.</w:t>
                </w:r>
              </w:p>
            </w:tc>
          </w:tr>
        </w:tbl>
      </w:sdtContent>
    </w:sdt>
    <w:p w:rsidR="00000000" w:rsidDel="00000000" w:rsidP="00000000" w:rsidRDefault="00000000" w:rsidRPr="00000000" w14:paraId="00000279">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7"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Mg/Any13Xah5Pi4wM1Ljq83ig==">CgMxLjAaHwoBMBIaChgICVIUChJ0YWJsZS5pdXg1anZkbWZrb3kaHwoBMRIaChgICVIUChJ0YWJsZS5wZXJmb3k5emIxcXEaHwoBMhIaChgICVIUChJ0YWJsZS5haHNqOGhoNW9vbWwaHwoBMxIaChgICVIUChJ0YWJsZS5vZ21lMXBhZGNla3caHwoBNBIaChgICVIUChJ0YWJsZS42YWszZHY5ang3M3Q4AHIhMVRlbkpGV0lPcWc3NU5aYVl1V3huek43WkRJSDdMZlox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