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C1E7" w14:textId="63BE5D0B" w:rsidR="00735041" w:rsidRPr="00BC4B28" w:rsidRDefault="5FD261A5" w:rsidP="001E4356">
      <w:pPr>
        <w:jc w:val="both"/>
        <w:rPr>
          <w:b/>
          <w:bCs/>
        </w:rPr>
      </w:pPr>
      <w:r w:rsidRPr="00BC4B28">
        <w:rPr>
          <w:b/>
          <w:bCs/>
        </w:rPr>
        <w:t>ENIL demands housing</w:t>
      </w:r>
      <w:r w:rsidR="000A5B58">
        <w:rPr>
          <w:b/>
          <w:bCs/>
        </w:rPr>
        <w:t xml:space="preserve"> and support</w:t>
      </w:r>
      <w:r w:rsidRPr="00BC4B28">
        <w:rPr>
          <w:b/>
          <w:bCs/>
        </w:rPr>
        <w:t xml:space="preserve"> first approach</w:t>
      </w:r>
      <w:r w:rsidR="009C3EC8" w:rsidRPr="00BC4B28">
        <w:rPr>
          <w:b/>
          <w:bCs/>
        </w:rPr>
        <w:t xml:space="preserve"> for</w:t>
      </w:r>
      <w:r w:rsidRPr="00BC4B28">
        <w:rPr>
          <w:b/>
          <w:bCs/>
        </w:rPr>
        <w:t xml:space="preserve"> deinstitutionalisation</w:t>
      </w:r>
    </w:p>
    <w:p w14:paraId="487128D1" w14:textId="77777777" w:rsidR="009C3EC8" w:rsidRPr="00BC4B28" w:rsidRDefault="009C3EC8" w:rsidP="001E4356">
      <w:pPr>
        <w:jc w:val="both"/>
        <w:rPr>
          <w:b/>
          <w:bCs/>
        </w:rPr>
      </w:pPr>
    </w:p>
    <w:p w14:paraId="5C0A5E1B" w14:textId="09ACD38B" w:rsidR="00774AA8" w:rsidRPr="00BC4B28" w:rsidRDefault="00980E98" w:rsidP="001E4356">
      <w:pPr>
        <w:jc w:val="both"/>
      </w:pPr>
      <w:r w:rsidRPr="00BC4B28">
        <w:t xml:space="preserve">The European Network on Independent Living welcomes </w:t>
      </w:r>
      <w:hyperlink r:id="rId7" w:history="1">
        <w:r w:rsidR="00A25418" w:rsidRPr="00631989">
          <w:rPr>
            <w:rStyle w:val="Hyperlink"/>
          </w:rPr>
          <w:t xml:space="preserve">the proposal by the Danish </w:t>
        </w:r>
        <w:r w:rsidR="00B25F75" w:rsidRPr="00631989">
          <w:rPr>
            <w:rStyle w:val="Hyperlink"/>
          </w:rPr>
          <w:t>social affairs minister</w:t>
        </w:r>
      </w:hyperlink>
      <w:r w:rsidR="00B25F75" w:rsidRPr="00BC4B28">
        <w:t xml:space="preserve"> </w:t>
      </w:r>
      <w:r w:rsidR="00BD5E80" w:rsidRPr="00BC4B28">
        <w:t xml:space="preserve">to </w:t>
      </w:r>
      <w:r w:rsidR="00732ECE" w:rsidRPr="00BC4B28">
        <w:t>link the EU Affordable Housing Plan to deinstitutionalisation.</w:t>
      </w:r>
      <w:r w:rsidR="000A5B58">
        <w:t xml:space="preserve"> We regret that </w:t>
      </w:r>
      <w:hyperlink r:id="rId8" w:history="1">
        <w:r w:rsidR="000A5B58" w:rsidRPr="0097650C">
          <w:rPr>
            <w:rStyle w:val="Hyperlink"/>
          </w:rPr>
          <w:t xml:space="preserve">the Danish </w:t>
        </w:r>
        <w:r w:rsidR="00284585" w:rsidRPr="0097650C">
          <w:rPr>
            <w:rStyle w:val="Hyperlink"/>
          </w:rPr>
          <w:t>Presidency of the EU Council did not make use</w:t>
        </w:r>
      </w:hyperlink>
      <w:r w:rsidR="00284585">
        <w:t xml:space="preserve"> of the Council Conclusions in Independent Living to </w:t>
      </w:r>
      <w:r w:rsidR="0097650C">
        <w:t xml:space="preserve">propose effective new initiatives. </w:t>
      </w:r>
      <w:r w:rsidR="00732ECE" w:rsidRPr="00BC4B28">
        <w:t xml:space="preserve"> </w:t>
      </w:r>
      <w:hyperlink r:id="rId9" w:history="1">
        <w:r w:rsidR="00655DDC" w:rsidRPr="00746F68">
          <w:rPr>
            <w:rStyle w:val="Hyperlink"/>
          </w:rPr>
          <w:t>In our input</w:t>
        </w:r>
      </w:hyperlink>
      <w:r w:rsidR="00655DDC" w:rsidRPr="00BC4B28">
        <w:t xml:space="preserve"> to the </w:t>
      </w:r>
      <w:r w:rsidR="006075E5" w:rsidRPr="00BC4B28">
        <w:t xml:space="preserve">European </w:t>
      </w:r>
      <w:proofErr w:type="spellStart"/>
      <w:r w:rsidR="006075E5" w:rsidRPr="00BC4B28">
        <w:t>Parlament</w:t>
      </w:r>
      <w:proofErr w:type="spellEnd"/>
      <w:r w:rsidR="006075E5" w:rsidRPr="00BC4B28">
        <w:t xml:space="preserve"> Draft Report on the housing </w:t>
      </w:r>
      <w:r w:rsidR="00BA2F40" w:rsidRPr="00BC4B28">
        <w:t xml:space="preserve">crisis and to </w:t>
      </w:r>
      <w:hyperlink r:id="rId10" w:history="1">
        <w:r w:rsidR="00BA2F40" w:rsidRPr="00746F68">
          <w:rPr>
            <w:rStyle w:val="Hyperlink"/>
          </w:rPr>
          <w:t>the European Commission consultation</w:t>
        </w:r>
      </w:hyperlink>
      <w:r w:rsidR="00BA2F40" w:rsidRPr="00BC4B28">
        <w:t xml:space="preserve">, we outlined </w:t>
      </w:r>
      <w:r w:rsidR="008E4210" w:rsidRPr="00BC4B28">
        <w:t xml:space="preserve">concrete plans to </w:t>
      </w:r>
      <w:r w:rsidR="00774AA8" w:rsidRPr="00BC4B28">
        <w:t xml:space="preserve">improve access to housing for disabled people. </w:t>
      </w:r>
    </w:p>
    <w:p w14:paraId="62C215BF" w14:textId="55CD8A03" w:rsidR="007E45A4" w:rsidRPr="00BC4B28" w:rsidRDefault="00846ABC" w:rsidP="001E4356">
      <w:pPr>
        <w:jc w:val="both"/>
      </w:pPr>
      <w:r w:rsidRPr="00BC4B28">
        <w:t xml:space="preserve">For ENIL the </w:t>
      </w:r>
      <w:r w:rsidR="00712E46" w:rsidRPr="00BC4B28">
        <w:t xml:space="preserve">lack of progress on deinstitutionalisation is a major cause for concern. Independent research </w:t>
      </w:r>
      <w:r w:rsidR="00EC4B5A" w:rsidRPr="00BC4B28">
        <w:t xml:space="preserve">showed that </w:t>
      </w:r>
      <w:hyperlink r:id="rId11" w:history="1">
        <w:r w:rsidR="00EC4B5A" w:rsidRPr="00BC4B28">
          <w:rPr>
            <w:rStyle w:val="Hyperlink"/>
          </w:rPr>
          <w:t>in 2007 1,2 million disabled people</w:t>
        </w:r>
      </w:hyperlink>
      <w:r w:rsidR="00EC4B5A" w:rsidRPr="00BC4B28">
        <w:t xml:space="preserve"> in the EU were confined to institutions, whereas in 2020 </w:t>
      </w:r>
      <w:hyperlink r:id="rId12" w:history="1">
        <w:r w:rsidR="00EC4B5A" w:rsidRPr="00BC4B28">
          <w:rPr>
            <w:rStyle w:val="Hyperlink"/>
          </w:rPr>
          <w:t>a figure of 1,4 million</w:t>
        </w:r>
      </w:hyperlink>
      <w:r w:rsidR="00EC4B5A" w:rsidRPr="00BC4B28">
        <w:t xml:space="preserve"> was identified. </w:t>
      </w:r>
      <w:r w:rsidR="007E45A4" w:rsidRPr="00BC4B28">
        <w:t xml:space="preserve">Confinement to an institution is a </w:t>
      </w:r>
      <w:r w:rsidR="009F2303" w:rsidRPr="00BC4B28">
        <w:t>severe discrim</w:t>
      </w:r>
      <w:r w:rsidR="00746F68">
        <w:t>in</w:t>
      </w:r>
      <w:r w:rsidR="009F2303" w:rsidRPr="00BC4B28">
        <w:t xml:space="preserve">ation and a grave human rights abuse, as it not only eliminates </w:t>
      </w:r>
      <w:r w:rsidR="002A2CDE" w:rsidRPr="00BC4B28">
        <w:t xml:space="preserve">a person from participating in life but also </w:t>
      </w:r>
      <w:hyperlink r:id="rId13" w:history="1">
        <w:r w:rsidR="002A2CDE" w:rsidRPr="00631989">
          <w:rPr>
            <w:rStyle w:val="Hyperlink"/>
          </w:rPr>
          <w:t>exposes to violence</w:t>
        </w:r>
      </w:hyperlink>
      <w:r w:rsidR="002A2CDE" w:rsidRPr="00BC4B28">
        <w:t xml:space="preserve">. </w:t>
      </w:r>
      <w:hyperlink r:id="rId14" w:history="1">
        <w:r w:rsidR="00D66629" w:rsidRPr="00005674">
          <w:rPr>
            <w:rStyle w:val="Hyperlink"/>
          </w:rPr>
          <w:t>It has been found</w:t>
        </w:r>
      </w:hyperlink>
      <w:r w:rsidR="00D66629" w:rsidRPr="00BC4B28">
        <w:t xml:space="preserve"> that confinement to institutions reduces life expectancy. </w:t>
      </w:r>
    </w:p>
    <w:p w14:paraId="0082E8F6" w14:textId="1F459FA8" w:rsidR="00774AA8" w:rsidRPr="00BC4B28" w:rsidRDefault="00123E19" w:rsidP="001E4356">
      <w:pPr>
        <w:jc w:val="both"/>
      </w:pPr>
      <w:r w:rsidRPr="00BC4B28">
        <w:t xml:space="preserve">The evidence </w:t>
      </w:r>
      <w:hyperlink r:id="rId15" w:history="1">
        <w:r w:rsidRPr="00746F68">
          <w:rPr>
            <w:rStyle w:val="Hyperlink"/>
          </w:rPr>
          <w:t xml:space="preserve">produced </w:t>
        </w:r>
        <w:r w:rsidR="00CA0211" w:rsidRPr="00746F68">
          <w:rPr>
            <w:rStyle w:val="Hyperlink"/>
          </w:rPr>
          <w:t xml:space="preserve">by </w:t>
        </w:r>
        <w:proofErr w:type="spellStart"/>
        <w:r w:rsidR="00CA0211" w:rsidRPr="00746F68">
          <w:rPr>
            <w:rStyle w:val="Hyperlink"/>
          </w:rPr>
          <w:t>Eurofund</w:t>
        </w:r>
        <w:proofErr w:type="spellEnd"/>
      </w:hyperlink>
      <w:r w:rsidR="00CA0211" w:rsidRPr="00BC4B28">
        <w:t xml:space="preserve"> according to which institutionalisation has severely increased</w:t>
      </w:r>
      <w:r w:rsidR="00AB2FC5" w:rsidRPr="00BC4B28">
        <w:t xml:space="preserve"> in the last decade </w:t>
      </w:r>
      <w:r w:rsidR="009C3D03" w:rsidRPr="00BC4B28">
        <w:t xml:space="preserve">confirms the feedback we are receiving from thousands of disabled people, giving us cause </w:t>
      </w:r>
      <w:hyperlink r:id="rId16" w:history="1">
        <w:r w:rsidR="009C3D03" w:rsidRPr="003E2AE5">
          <w:rPr>
            <w:rStyle w:val="Hyperlink"/>
          </w:rPr>
          <w:t xml:space="preserve">to </w:t>
        </w:r>
        <w:r w:rsidR="00960B3D" w:rsidRPr="003E2AE5">
          <w:rPr>
            <w:rStyle w:val="Hyperlink"/>
          </w:rPr>
          <w:t>regularly protest</w:t>
        </w:r>
      </w:hyperlink>
      <w:r w:rsidR="00960B3D" w:rsidRPr="00BC4B28">
        <w:t xml:space="preserve">. </w:t>
      </w:r>
    </w:p>
    <w:p w14:paraId="13B57CCA" w14:textId="39F11438" w:rsidR="00407F5E" w:rsidRPr="00BC4B28" w:rsidRDefault="00135248" w:rsidP="001E4356">
      <w:pPr>
        <w:jc w:val="both"/>
      </w:pPr>
      <w:r w:rsidRPr="00BC4B28">
        <w:t xml:space="preserve">The lack of access to housing </w:t>
      </w:r>
      <w:r w:rsidR="00C4529C" w:rsidRPr="00BC4B28">
        <w:t xml:space="preserve">is a major barrier for deinstitutionalisation to succeed. </w:t>
      </w:r>
      <w:r w:rsidR="009A5462" w:rsidRPr="00BC4B28">
        <w:t xml:space="preserve">Disabled people confined to institutions frequently state that </w:t>
      </w:r>
      <w:r w:rsidR="002B1681" w:rsidRPr="00BC4B28">
        <w:t xml:space="preserve">living independently was possible, if only housing was available for them. </w:t>
      </w:r>
    </w:p>
    <w:p w14:paraId="71465A63" w14:textId="63902123" w:rsidR="002B1681" w:rsidRDefault="002B1681" w:rsidP="001E4356">
      <w:pPr>
        <w:jc w:val="both"/>
      </w:pPr>
      <w:r w:rsidRPr="00BC4B28">
        <w:t>There are various causes for</w:t>
      </w:r>
      <w:r w:rsidR="00BC4B28" w:rsidRPr="00BC4B28">
        <w:t xml:space="preserve"> the</w:t>
      </w:r>
      <w:r w:rsidR="00BC4B28">
        <w:t xml:space="preserve"> scarcity of housing. </w:t>
      </w:r>
    </w:p>
    <w:p w14:paraId="6BEDC86B" w14:textId="4759917C" w:rsidR="00272E6D" w:rsidRPr="00411D97" w:rsidRDefault="00272E6D" w:rsidP="00272E6D">
      <w:pPr>
        <w:pStyle w:val="Listenabsatz"/>
        <w:numPr>
          <w:ilvl w:val="0"/>
          <w:numId w:val="1"/>
        </w:numPr>
        <w:jc w:val="both"/>
        <w:rPr>
          <w:b/>
          <w:bCs/>
        </w:rPr>
      </w:pPr>
      <w:r w:rsidRPr="00411D97">
        <w:rPr>
          <w:b/>
          <w:bCs/>
        </w:rPr>
        <w:t>Discrimination</w:t>
      </w:r>
    </w:p>
    <w:p w14:paraId="1A83EF7C" w14:textId="0836A680" w:rsidR="00411D97" w:rsidRDefault="00411D97" w:rsidP="00411D97">
      <w:pPr>
        <w:jc w:val="both"/>
      </w:pPr>
      <w:r>
        <w:t>Disabled people are telling us that landlords</w:t>
      </w:r>
      <w:r w:rsidR="00572A25">
        <w:t xml:space="preserve">, when given the choice, rather select non-disabled tenants. </w:t>
      </w:r>
      <w:r w:rsidR="00301BC0">
        <w:t xml:space="preserve">Banks prefer to give loans to non-disabled applicants and </w:t>
      </w:r>
      <w:r w:rsidR="00E458BB">
        <w:t>sell</w:t>
      </w:r>
      <w:r w:rsidR="00EA51C1">
        <w:t>er</w:t>
      </w:r>
      <w:r w:rsidR="00E458BB">
        <w:t xml:space="preserve">s prefer to pick non-disabled buyers. </w:t>
      </w:r>
      <w:r w:rsidR="004D2F14">
        <w:t>I</w:t>
      </w:r>
      <w:r w:rsidR="004D2F14" w:rsidRPr="004D2F14">
        <w:t>n 2024</w:t>
      </w:r>
      <w:r w:rsidR="00EA51C1">
        <w:t>,</w:t>
      </w:r>
      <w:r w:rsidR="004D2F14" w:rsidRPr="004D2F14">
        <w:t xml:space="preserve"> 9,3% of persons with disabilities indicated to feel </w:t>
      </w:r>
      <w:hyperlink r:id="rId17" w:history="1">
        <w:r w:rsidR="004D2F14" w:rsidRPr="00A46F75">
          <w:rPr>
            <w:rStyle w:val="Hyperlink"/>
          </w:rPr>
          <w:t>discriminated against when looking for housing, more than twice as much as people</w:t>
        </w:r>
      </w:hyperlink>
      <w:r w:rsidR="004D2F14" w:rsidRPr="004D2F14">
        <w:t xml:space="preserve"> without disabilities</w:t>
      </w:r>
      <w:r w:rsidR="004D2F14">
        <w:t xml:space="preserve">. </w:t>
      </w:r>
    </w:p>
    <w:p w14:paraId="1925AE64" w14:textId="22BC1434" w:rsidR="00A46F75" w:rsidRPr="00FF0F35" w:rsidRDefault="00FF0F35" w:rsidP="00FF0F35">
      <w:pPr>
        <w:pStyle w:val="Listenabsatz"/>
        <w:numPr>
          <w:ilvl w:val="0"/>
          <w:numId w:val="1"/>
        </w:numPr>
        <w:jc w:val="both"/>
        <w:rPr>
          <w:b/>
          <w:bCs/>
        </w:rPr>
      </w:pPr>
      <w:r w:rsidRPr="00FF0F35">
        <w:rPr>
          <w:b/>
          <w:bCs/>
        </w:rPr>
        <w:t>Inaccessible housing stock</w:t>
      </w:r>
    </w:p>
    <w:p w14:paraId="3E16B2EC" w14:textId="2CABED14" w:rsidR="00960B3D" w:rsidRDefault="00A366C4" w:rsidP="001E4356">
      <w:pPr>
        <w:jc w:val="both"/>
      </w:pPr>
      <w:r>
        <w:t>Disabled people are informing us that h</w:t>
      </w:r>
      <w:r w:rsidR="00660A8A">
        <w:t>ousing is very often inaccessibl</w:t>
      </w:r>
      <w:r w:rsidR="000923BA">
        <w:t>e</w:t>
      </w:r>
      <w:r w:rsidR="00D7204A">
        <w:t xml:space="preserve">. Houses have </w:t>
      </w:r>
      <w:r w:rsidR="003C43C0">
        <w:t>steps at the entrance, there are no lifts, universal design standards are not being applied.</w:t>
      </w:r>
      <w:r w:rsidR="000923BA">
        <w:t xml:space="preserve"> </w:t>
      </w:r>
      <w:hyperlink r:id="rId18" w:history="1">
        <w:r w:rsidR="00D828C1" w:rsidRPr="00D7204A">
          <w:rPr>
            <w:rStyle w:val="Hyperlink"/>
          </w:rPr>
          <w:t>A recent survey</w:t>
        </w:r>
      </w:hyperlink>
      <w:r w:rsidR="00D828C1">
        <w:t xml:space="preserve"> conducted by ENIL </w:t>
      </w:r>
      <w:r w:rsidR="00F713B6">
        <w:t xml:space="preserve">produced evidence in that regard. </w:t>
      </w:r>
      <w:r w:rsidR="00BB421F">
        <w:t xml:space="preserve">On a scale from 1 </w:t>
      </w:r>
      <w:r w:rsidR="00BB421F">
        <w:lastRenderedPageBreak/>
        <w:t xml:space="preserve">(the right is not guaranteed at all) to 5 (the right is fully guaranteed), respondents </w:t>
      </w:r>
      <w:r w:rsidR="00F009BA">
        <w:t xml:space="preserve">rated accessibility of housing with a 1,9 on average. </w:t>
      </w:r>
    </w:p>
    <w:p w14:paraId="1BEDDF47" w14:textId="38C5FD83" w:rsidR="003C43C0" w:rsidRDefault="00D876C0" w:rsidP="003C43C0">
      <w:pPr>
        <w:pStyle w:val="Listenabsatz"/>
        <w:numPr>
          <w:ilvl w:val="0"/>
          <w:numId w:val="1"/>
        </w:numPr>
        <w:jc w:val="both"/>
        <w:rPr>
          <w:b/>
          <w:bCs/>
        </w:rPr>
      </w:pPr>
      <w:r w:rsidRPr="00D876C0">
        <w:rPr>
          <w:b/>
          <w:bCs/>
        </w:rPr>
        <w:t xml:space="preserve">Affordability </w:t>
      </w:r>
    </w:p>
    <w:p w14:paraId="2E39EE69" w14:textId="4213DDC3" w:rsidR="00177191" w:rsidRDefault="00D876C0" w:rsidP="00FB2A73">
      <w:pPr>
        <w:jc w:val="both"/>
      </w:pPr>
      <w:r>
        <w:t xml:space="preserve">The last years have seen a step rise in housing costs. </w:t>
      </w:r>
      <w:hyperlink r:id="rId19" w:history="1">
        <w:r w:rsidR="008B09CE" w:rsidRPr="007D1224">
          <w:rPr>
            <w:rStyle w:val="Hyperlink"/>
          </w:rPr>
          <w:t xml:space="preserve">For </w:t>
        </w:r>
        <w:proofErr w:type="gramStart"/>
        <w:r w:rsidR="008B09CE" w:rsidRPr="007D1224">
          <w:rPr>
            <w:rStyle w:val="Hyperlink"/>
          </w:rPr>
          <w:t>example</w:t>
        </w:r>
        <w:proofErr w:type="gramEnd"/>
        <w:r w:rsidR="008B09CE" w:rsidRPr="007D1224">
          <w:rPr>
            <w:rStyle w:val="Hyperlink"/>
          </w:rPr>
          <w:t xml:space="preserve"> in Portugal</w:t>
        </w:r>
      </w:hyperlink>
      <w:r w:rsidR="008B09CE">
        <w:t xml:space="preserve">, housing costs have increased by </w:t>
      </w:r>
      <w:r w:rsidR="00E65C45">
        <w:t xml:space="preserve">39% between 2019 and 2023. </w:t>
      </w:r>
      <w:r w:rsidR="007D1224">
        <w:t xml:space="preserve">The average cost of a house is over EUR 1000 per month, while the disability allowance is EUR 298,4. </w:t>
      </w:r>
      <w:r w:rsidR="000B4186">
        <w:t>According to EUROSTA</w:t>
      </w:r>
      <w:r w:rsidR="00C5263C">
        <w:t>T</w:t>
      </w:r>
      <w:r w:rsidR="000B4186">
        <w:t xml:space="preserve">, </w:t>
      </w:r>
      <w:r w:rsidR="002E7EB3" w:rsidRPr="002E7EB3">
        <w:t>10,4% of persons with disabilities indicate to be financially overburdened by quickly raising housing costs</w:t>
      </w:r>
      <w:r w:rsidR="000B4186">
        <w:t xml:space="preserve">. Disabled people confined to institutions </w:t>
      </w:r>
      <w:r w:rsidR="006C1B02">
        <w:t>have very limited access to income</w:t>
      </w:r>
      <w:r w:rsidR="00890026">
        <w:t xml:space="preserve"> and thus cannot </w:t>
      </w:r>
      <w:r w:rsidR="00177191">
        <w:t xml:space="preserve">afford current prices. </w:t>
      </w:r>
      <w:r w:rsidR="001467E3">
        <w:t xml:space="preserve">Due to the exclusion </w:t>
      </w:r>
      <w:r w:rsidR="00AC1E00">
        <w:t xml:space="preserve">from the labour market, </w:t>
      </w:r>
      <w:r w:rsidR="000F12A5" w:rsidRPr="000F12A5">
        <w:t xml:space="preserve">disability employment gap </w:t>
      </w:r>
      <w:hyperlink r:id="rId20" w:history="1">
        <w:r w:rsidR="000F12A5" w:rsidRPr="006B74EB">
          <w:rPr>
            <w:rStyle w:val="Hyperlink"/>
          </w:rPr>
          <w:t>has increased from 18,6% in 2010 to 24,5%</w:t>
        </w:r>
      </w:hyperlink>
      <w:r w:rsidR="000F12A5" w:rsidRPr="000F12A5">
        <w:t xml:space="preserve"> in 2023</w:t>
      </w:r>
      <w:r w:rsidR="000F12A5">
        <w:t xml:space="preserve">, </w:t>
      </w:r>
      <w:r w:rsidR="002218E6">
        <w:t xml:space="preserve">disabled people </w:t>
      </w:r>
      <w:hyperlink r:id="rId21" w:history="1">
        <w:r w:rsidR="002218E6" w:rsidRPr="00FB2A73">
          <w:rPr>
            <w:rStyle w:val="Hyperlink"/>
          </w:rPr>
          <w:t>are much more often</w:t>
        </w:r>
      </w:hyperlink>
      <w:r w:rsidR="002218E6">
        <w:t xml:space="preserve"> depending on social protection. </w:t>
      </w:r>
    </w:p>
    <w:p w14:paraId="628AD42B" w14:textId="56827D6C" w:rsidR="00A82A53" w:rsidRPr="00981492" w:rsidRDefault="00981492" w:rsidP="00FB2A73">
      <w:pPr>
        <w:jc w:val="both"/>
        <w:rPr>
          <w:b/>
          <w:bCs/>
        </w:rPr>
      </w:pPr>
      <w:r w:rsidRPr="00981492">
        <w:rPr>
          <w:b/>
          <w:bCs/>
        </w:rPr>
        <w:t>The consequences</w:t>
      </w:r>
    </w:p>
    <w:p w14:paraId="10274494" w14:textId="77777777" w:rsidR="00232B91" w:rsidRDefault="00232B91" w:rsidP="00D876C0">
      <w:pPr>
        <w:jc w:val="both"/>
      </w:pPr>
      <w:r>
        <w:t>The resulting in-availability of housing significantly contributes to:</w:t>
      </w:r>
    </w:p>
    <w:p w14:paraId="6A72BB74" w14:textId="56B3B680" w:rsidR="00D814F9" w:rsidRDefault="00232B91" w:rsidP="00232B91">
      <w:pPr>
        <w:pStyle w:val="Listenabsatz"/>
        <w:numPr>
          <w:ilvl w:val="0"/>
          <w:numId w:val="2"/>
        </w:numPr>
        <w:jc w:val="both"/>
      </w:pPr>
      <w:r>
        <w:t>the increasing rates of institutionalisation</w:t>
      </w:r>
    </w:p>
    <w:p w14:paraId="419ADB28" w14:textId="3AA02CEA" w:rsidR="002C2B59" w:rsidRDefault="002C2B59" w:rsidP="002C2B59">
      <w:pPr>
        <w:pStyle w:val="Listenabsatz"/>
        <w:numPr>
          <w:ilvl w:val="0"/>
          <w:numId w:val="2"/>
        </w:numPr>
        <w:jc w:val="both"/>
      </w:pPr>
      <w:hyperlink r:id="rId22" w:history="1">
        <w:r w:rsidRPr="003B350A">
          <w:rPr>
            <w:rStyle w:val="Hyperlink"/>
          </w:rPr>
          <w:t>the fact that</w:t>
        </w:r>
      </w:hyperlink>
      <w:r>
        <w:t xml:space="preserve"> </w:t>
      </w:r>
      <w:r w:rsidRPr="002C2B59">
        <w:t>persons with disabilities continue to reside with their families of origin long after life course expectation</w:t>
      </w:r>
    </w:p>
    <w:p w14:paraId="64EA6C48" w14:textId="03D6701A" w:rsidR="002C2B59" w:rsidRDefault="002C2B59" w:rsidP="002C2B59">
      <w:pPr>
        <w:pStyle w:val="Listenabsatz"/>
        <w:numPr>
          <w:ilvl w:val="0"/>
          <w:numId w:val="2"/>
        </w:numPr>
        <w:jc w:val="both"/>
      </w:pPr>
      <w:hyperlink r:id="rId23" w:history="1">
        <w:r w:rsidRPr="003B350A">
          <w:rPr>
            <w:rStyle w:val="Hyperlink"/>
          </w:rPr>
          <w:t>the overrepresentation</w:t>
        </w:r>
      </w:hyperlink>
      <w:r>
        <w:t xml:space="preserve"> of disabled people among the homeless population</w:t>
      </w:r>
    </w:p>
    <w:p w14:paraId="2E905AAA" w14:textId="77777777" w:rsidR="00CB67E8" w:rsidRDefault="00CB67E8" w:rsidP="00CB67E8">
      <w:pPr>
        <w:pStyle w:val="Listenabsatz"/>
        <w:jc w:val="both"/>
      </w:pPr>
    </w:p>
    <w:p w14:paraId="701F10C5" w14:textId="4334EC23" w:rsidR="00CB67E8" w:rsidRPr="00FC1D91" w:rsidRDefault="00FC1D91" w:rsidP="00CB67E8">
      <w:pPr>
        <w:pStyle w:val="Listenabsatz"/>
        <w:ind w:left="0"/>
        <w:jc w:val="both"/>
        <w:rPr>
          <w:b/>
          <w:bCs/>
        </w:rPr>
      </w:pPr>
      <w:r>
        <w:rPr>
          <w:b/>
          <w:bCs/>
        </w:rPr>
        <w:t>A housing first agenda</w:t>
      </w:r>
    </w:p>
    <w:p w14:paraId="4A8A9AC5" w14:textId="4A477CF1" w:rsidR="003B350A" w:rsidRDefault="006240BE" w:rsidP="003B350A">
      <w:pPr>
        <w:jc w:val="both"/>
      </w:pPr>
      <w:r>
        <w:t xml:space="preserve">To improve the situation </w:t>
      </w:r>
      <w:r w:rsidR="00C151AB">
        <w:t xml:space="preserve">the following </w:t>
      </w:r>
      <w:proofErr w:type="gramStart"/>
      <w:r w:rsidR="00C151AB">
        <w:t>measures</w:t>
      </w:r>
      <w:proofErr w:type="gramEnd"/>
      <w:r w:rsidR="00C151AB">
        <w:t xml:space="preserve"> need to be taken: </w:t>
      </w:r>
    </w:p>
    <w:p w14:paraId="3EE455EB" w14:textId="523DD0C5" w:rsidR="00C151AB" w:rsidRPr="00CB67E8" w:rsidRDefault="00CB67E8" w:rsidP="00C151AB">
      <w:pPr>
        <w:pStyle w:val="Listenabsatz"/>
        <w:numPr>
          <w:ilvl w:val="0"/>
          <w:numId w:val="3"/>
        </w:numPr>
        <w:jc w:val="both"/>
        <w:rPr>
          <w:b/>
          <w:bCs/>
        </w:rPr>
      </w:pPr>
      <w:r w:rsidRPr="00CB67E8">
        <w:rPr>
          <w:b/>
          <w:bCs/>
        </w:rPr>
        <w:t>Housing</w:t>
      </w:r>
      <w:r w:rsidR="00AB2E59">
        <w:rPr>
          <w:b/>
          <w:bCs/>
        </w:rPr>
        <w:t xml:space="preserve"> and support</w:t>
      </w:r>
      <w:r w:rsidRPr="00CB67E8">
        <w:rPr>
          <w:b/>
          <w:bCs/>
        </w:rPr>
        <w:t xml:space="preserve"> first</w:t>
      </w:r>
      <w:r w:rsidR="005E3898">
        <w:rPr>
          <w:b/>
          <w:bCs/>
        </w:rPr>
        <w:t xml:space="preserve"> </w:t>
      </w:r>
      <w:r w:rsidR="00FD1B82">
        <w:rPr>
          <w:b/>
          <w:bCs/>
        </w:rPr>
        <w:t>for deinstitutionalisation</w:t>
      </w:r>
    </w:p>
    <w:p w14:paraId="6491FEAC" w14:textId="192184B7" w:rsidR="00CB67E8" w:rsidRDefault="005E3898" w:rsidP="00CB67E8">
      <w:pPr>
        <w:jc w:val="both"/>
      </w:pPr>
      <w:r>
        <w:t xml:space="preserve">In line with the housing first approach adopted </w:t>
      </w:r>
      <w:r w:rsidR="004E4A51">
        <w:t>to combat homelessness, d</w:t>
      </w:r>
      <w:r>
        <w:t xml:space="preserve">isabled people confined to institutions need to be matched with </w:t>
      </w:r>
      <w:r w:rsidR="004E4A51">
        <w:t xml:space="preserve">affordable and accessible housing in the community. </w:t>
      </w:r>
      <w:r w:rsidR="00763B5E">
        <w:t xml:space="preserve">While housing should be identified first, </w:t>
      </w:r>
      <w:r w:rsidR="00215B25">
        <w:t xml:space="preserve">being allocated </w:t>
      </w:r>
      <w:hyperlink r:id="rId24" w:history="1">
        <w:r w:rsidR="00215B25" w:rsidRPr="00D717A9">
          <w:rPr>
            <w:rStyle w:val="Hyperlink"/>
          </w:rPr>
          <w:t>a personal budget</w:t>
        </w:r>
      </w:hyperlink>
      <w:r w:rsidR="00215B25">
        <w:t xml:space="preserve"> and </w:t>
      </w:r>
      <w:hyperlink r:id="rId25" w:history="1">
        <w:r w:rsidR="00215B25" w:rsidRPr="00D717A9">
          <w:rPr>
            <w:rStyle w:val="Hyperlink"/>
          </w:rPr>
          <w:t>personal assistance</w:t>
        </w:r>
      </w:hyperlink>
      <w:r w:rsidR="00215B25">
        <w:t xml:space="preserve"> are a close second step. </w:t>
      </w:r>
      <w:r w:rsidR="004C260A">
        <w:t xml:space="preserve">Income support needs to be provided. </w:t>
      </w:r>
      <w:r w:rsidR="00C075C5">
        <w:t xml:space="preserve">Every disabled person confined to an institution </w:t>
      </w:r>
      <w:r w:rsidR="009E74D2">
        <w:t xml:space="preserve">needs to receive an offer for a housing and support package. </w:t>
      </w:r>
      <w:r w:rsidR="0021610D">
        <w:t xml:space="preserve">Housing and support services must never be provided as a package but offered independently from each other. </w:t>
      </w:r>
    </w:p>
    <w:p w14:paraId="79464121" w14:textId="35ED3048" w:rsidR="000B02BC" w:rsidRDefault="000B02BC" w:rsidP="00CB67E8">
      <w:pPr>
        <w:jc w:val="both"/>
      </w:pPr>
      <w:r>
        <w:t xml:space="preserve">Housing first programmes targeting homeless people need a </w:t>
      </w:r>
      <w:proofErr w:type="gramStart"/>
      <w:r>
        <w:t xml:space="preserve">special </w:t>
      </w:r>
      <w:r w:rsidR="009B3EEB">
        <w:t xml:space="preserve">focus </w:t>
      </w:r>
      <w:r w:rsidR="00B95226">
        <w:t>persons</w:t>
      </w:r>
      <w:proofErr w:type="gramEnd"/>
      <w:r w:rsidR="009B3EEB">
        <w:t xml:space="preserve"> who are disabled, </w:t>
      </w:r>
      <w:r w:rsidR="00C30855">
        <w:t>to ensure for example that the housing provided is accessible</w:t>
      </w:r>
      <w:r w:rsidR="00B95226">
        <w:t xml:space="preserve"> and that access to personal budgets and personal assistance </w:t>
      </w:r>
      <w:r w:rsidR="00390F72">
        <w:t>is offered.</w:t>
      </w:r>
    </w:p>
    <w:p w14:paraId="2301DFE8" w14:textId="77777777" w:rsidR="00352B64" w:rsidRDefault="00352B64" w:rsidP="00CB67E8">
      <w:pPr>
        <w:jc w:val="both"/>
      </w:pPr>
    </w:p>
    <w:p w14:paraId="296214A4" w14:textId="7C57BF26" w:rsidR="009E74D2" w:rsidRPr="009E74D2" w:rsidRDefault="009E74D2" w:rsidP="009E74D2">
      <w:pPr>
        <w:pStyle w:val="Listenabsatz"/>
        <w:numPr>
          <w:ilvl w:val="0"/>
          <w:numId w:val="3"/>
        </w:numPr>
        <w:jc w:val="both"/>
        <w:rPr>
          <w:b/>
          <w:bCs/>
        </w:rPr>
      </w:pPr>
      <w:r w:rsidRPr="009E74D2">
        <w:rPr>
          <w:b/>
          <w:bCs/>
        </w:rPr>
        <w:lastRenderedPageBreak/>
        <w:t>Stop discrimination</w:t>
      </w:r>
    </w:p>
    <w:p w14:paraId="4CC40594" w14:textId="0BB05C1B" w:rsidR="00E91359" w:rsidRDefault="006E6805" w:rsidP="008E5B7B">
      <w:pPr>
        <w:spacing w:line="276" w:lineRule="auto"/>
        <w:contextualSpacing/>
        <w:jc w:val="both"/>
      </w:pPr>
      <w:r>
        <w:t xml:space="preserve">We call on the EU member states, to finally adopt the Equal Treatment Directive </w:t>
      </w:r>
      <w:r w:rsidR="00E91359" w:rsidRPr="00E91359">
        <w:t>which would ban discrimination in accessing housing</w:t>
      </w:r>
      <w:r w:rsidR="00E91359">
        <w:t xml:space="preserve">. </w:t>
      </w:r>
      <w:r w:rsidR="00221D0D">
        <w:t xml:space="preserve">The </w:t>
      </w:r>
      <w:r w:rsidR="004C6729">
        <w:t xml:space="preserve">proposal needs to be amended to explicitly state that disabled people confined to institutions </w:t>
      </w:r>
      <w:r w:rsidR="003B3E94">
        <w:t xml:space="preserve">must not be discriminated against when it comes to accessing housing in the community. </w:t>
      </w:r>
      <w:r w:rsidR="004911B5">
        <w:t xml:space="preserve">In parallel to supporting EU-level action, member states should adopt </w:t>
      </w:r>
      <w:r w:rsidR="00067781">
        <w:t xml:space="preserve">strong national anti-discrimination laws. </w:t>
      </w:r>
      <w:r w:rsidR="00352B64">
        <w:t>We need better access to justice, so that disabled people can claim their rights.</w:t>
      </w:r>
    </w:p>
    <w:p w14:paraId="703C3496" w14:textId="77777777" w:rsidR="00352B64" w:rsidRDefault="00352B64" w:rsidP="008E5B7B">
      <w:pPr>
        <w:spacing w:line="276" w:lineRule="auto"/>
        <w:contextualSpacing/>
        <w:jc w:val="both"/>
      </w:pPr>
    </w:p>
    <w:p w14:paraId="72547FF6" w14:textId="47D72E72" w:rsidR="003B3E94" w:rsidRPr="00845329" w:rsidRDefault="00845329" w:rsidP="008E5B7B">
      <w:pPr>
        <w:pStyle w:val="Listenabsatz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845329">
        <w:rPr>
          <w:b/>
          <w:bCs/>
        </w:rPr>
        <w:t xml:space="preserve">Universal Design for accessibility </w:t>
      </w:r>
    </w:p>
    <w:p w14:paraId="177CB6DE" w14:textId="58264ED6" w:rsidR="006240BE" w:rsidRDefault="00845329" w:rsidP="008E5B7B">
      <w:pPr>
        <w:spacing w:line="276" w:lineRule="auto"/>
        <w:contextualSpacing/>
        <w:jc w:val="both"/>
      </w:pPr>
      <w:r>
        <w:t>We need</w:t>
      </w:r>
      <w:r w:rsidRPr="00845329">
        <w:t xml:space="preserve"> binding standards to ensure all new residential buildings are constructed according to the Universal Design Standards</w:t>
      </w:r>
      <w:r w:rsidR="002857BA">
        <w:t xml:space="preserve">. </w:t>
      </w:r>
      <w:r w:rsidR="00E82BA2">
        <w:t xml:space="preserve">We expect </w:t>
      </w:r>
      <w:r w:rsidR="00E47613">
        <w:t xml:space="preserve">that the </w:t>
      </w:r>
      <w:r w:rsidR="007D6ABD" w:rsidRPr="007D6ABD">
        <w:rPr>
          <w:lang w:val="de-BE"/>
        </w:rPr>
        <w:t>Construction Services Act</w:t>
      </w:r>
      <w:r w:rsidR="008E5B7B">
        <w:rPr>
          <w:lang w:val="de-BE"/>
        </w:rPr>
        <w:t>,</w:t>
      </w:r>
      <w:r w:rsidR="007D6ABD">
        <w:rPr>
          <w:lang w:val="de-BE"/>
        </w:rPr>
        <w:t xml:space="preserve"> </w:t>
      </w:r>
      <w:proofErr w:type="spellStart"/>
      <w:r w:rsidR="007D6ABD">
        <w:rPr>
          <w:lang w:val="de-BE"/>
        </w:rPr>
        <w:t>which</w:t>
      </w:r>
      <w:proofErr w:type="spellEnd"/>
      <w:r w:rsidR="007D6ABD">
        <w:rPr>
          <w:lang w:val="de-BE"/>
        </w:rPr>
        <w:t xml:space="preserve"> was </w:t>
      </w:r>
      <w:proofErr w:type="spellStart"/>
      <w:r w:rsidR="007D6ABD">
        <w:rPr>
          <w:lang w:val="de-BE"/>
        </w:rPr>
        <w:t>announced</w:t>
      </w:r>
      <w:proofErr w:type="spellEnd"/>
      <w:r w:rsidR="007D6ABD">
        <w:rPr>
          <w:lang w:val="de-BE"/>
        </w:rPr>
        <w:t xml:space="preserve"> in </w:t>
      </w:r>
      <w:proofErr w:type="spellStart"/>
      <w:r w:rsidR="007D6ABD">
        <w:rPr>
          <w:lang w:val="de-BE"/>
        </w:rPr>
        <w:t>the</w:t>
      </w:r>
      <w:proofErr w:type="spellEnd"/>
      <w:r w:rsidR="007D6ABD">
        <w:rPr>
          <w:lang w:val="de-BE"/>
        </w:rPr>
        <w:t xml:space="preserve"> </w:t>
      </w:r>
      <w:r w:rsidR="004A143C">
        <w:rPr>
          <w:lang w:val="de-BE"/>
        </w:rPr>
        <w:t xml:space="preserve">European </w:t>
      </w:r>
      <w:proofErr w:type="spellStart"/>
      <w:r w:rsidR="004A143C">
        <w:rPr>
          <w:lang w:val="de-BE"/>
        </w:rPr>
        <w:t>Commission</w:t>
      </w:r>
      <w:proofErr w:type="spellEnd"/>
      <w:r w:rsidR="004A143C">
        <w:rPr>
          <w:lang w:val="de-BE"/>
        </w:rPr>
        <w:t xml:space="preserve"> </w:t>
      </w:r>
      <w:proofErr w:type="spellStart"/>
      <w:r w:rsidR="004A143C">
        <w:rPr>
          <w:lang w:val="de-BE"/>
        </w:rPr>
        <w:t>work</w:t>
      </w:r>
      <w:proofErr w:type="spellEnd"/>
      <w:r w:rsidR="004A143C">
        <w:rPr>
          <w:lang w:val="de-BE"/>
        </w:rPr>
        <w:t xml:space="preserve"> </w:t>
      </w:r>
      <w:proofErr w:type="spellStart"/>
      <w:r w:rsidR="004A143C">
        <w:rPr>
          <w:lang w:val="de-BE"/>
        </w:rPr>
        <w:t>programme</w:t>
      </w:r>
      <w:proofErr w:type="spellEnd"/>
      <w:r w:rsidR="004A143C">
        <w:rPr>
          <w:lang w:val="de-BE"/>
        </w:rPr>
        <w:t xml:space="preserve"> 2026</w:t>
      </w:r>
      <w:r w:rsidR="008E5B7B">
        <w:rPr>
          <w:lang w:val="de-BE"/>
        </w:rPr>
        <w:t>,</w:t>
      </w:r>
      <w:r w:rsidR="004A143C">
        <w:rPr>
          <w:lang w:val="de-BE"/>
        </w:rPr>
        <w:t xml:space="preserve"> will</w:t>
      </w:r>
      <w:r w:rsidR="00ED61D4">
        <w:rPr>
          <w:lang w:val="de-BE"/>
        </w:rPr>
        <w:t xml:space="preserve"> </w:t>
      </w:r>
      <w:proofErr w:type="spellStart"/>
      <w:r w:rsidR="00ED61D4">
        <w:rPr>
          <w:lang w:val="de-BE"/>
        </w:rPr>
        <w:t>contain</w:t>
      </w:r>
      <w:proofErr w:type="spellEnd"/>
      <w:r w:rsidR="00ED61D4">
        <w:rPr>
          <w:lang w:val="de-BE"/>
        </w:rPr>
        <w:t xml:space="preserve"> </w:t>
      </w:r>
      <w:proofErr w:type="spellStart"/>
      <w:r w:rsidR="00ED61D4">
        <w:rPr>
          <w:lang w:val="de-BE"/>
        </w:rPr>
        <w:t>provisions</w:t>
      </w:r>
      <w:proofErr w:type="spellEnd"/>
      <w:r w:rsidR="00ED61D4">
        <w:rPr>
          <w:lang w:val="de-BE"/>
        </w:rPr>
        <w:t xml:space="preserve"> </w:t>
      </w:r>
      <w:proofErr w:type="spellStart"/>
      <w:r w:rsidR="00ED61D4">
        <w:rPr>
          <w:lang w:val="de-BE"/>
        </w:rPr>
        <w:t>making</w:t>
      </w:r>
      <w:proofErr w:type="spellEnd"/>
      <w:r w:rsidR="00ED61D4">
        <w:rPr>
          <w:lang w:val="de-BE"/>
        </w:rPr>
        <w:t xml:space="preserve"> </w:t>
      </w:r>
      <w:proofErr w:type="spellStart"/>
      <w:r w:rsidR="00ED61D4">
        <w:rPr>
          <w:lang w:val="de-BE"/>
        </w:rPr>
        <w:t>it</w:t>
      </w:r>
      <w:proofErr w:type="spellEnd"/>
      <w:r w:rsidR="00ED61D4">
        <w:rPr>
          <w:lang w:val="de-BE"/>
        </w:rPr>
        <w:t xml:space="preserve"> </w:t>
      </w:r>
      <w:proofErr w:type="spellStart"/>
      <w:r w:rsidR="00ED61D4">
        <w:rPr>
          <w:lang w:val="de-BE"/>
        </w:rPr>
        <w:t>compulsory</w:t>
      </w:r>
      <w:proofErr w:type="spellEnd"/>
      <w:r w:rsidR="00ED61D4">
        <w:rPr>
          <w:lang w:val="de-BE"/>
        </w:rPr>
        <w:t xml:space="preserve"> </w:t>
      </w:r>
      <w:proofErr w:type="spellStart"/>
      <w:r w:rsidR="00ED61D4">
        <w:rPr>
          <w:lang w:val="de-BE"/>
        </w:rPr>
        <w:t>to</w:t>
      </w:r>
      <w:proofErr w:type="spellEnd"/>
      <w:r w:rsidR="00ED61D4">
        <w:rPr>
          <w:lang w:val="de-BE"/>
        </w:rPr>
        <w:t xml:space="preserve"> follow </w:t>
      </w:r>
      <w:proofErr w:type="spellStart"/>
      <w:r w:rsidR="00ED61D4">
        <w:rPr>
          <w:lang w:val="de-BE"/>
        </w:rPr>
        <w:t>this</w:t>
      </w:r>
      <w:proofErr w:type="spellEnd"/>
      <w:r w:rsidR="00ED61D4">
        <w:rPr>
          <w:lang w:val="de-BE"/>
        </w:rPr>
        <w:t xml:space="preserve"> </w:t>
      </w:r>
      <w:proofErr w:type="spellStart"/>
      <w:r w:rsidR="00ED61D4">
        <w:rPr>
          <w:lang w:val="de-BE"/>
        </w:rPr>
        <w:t>standard</w:t>
      </w:r>
      <w:proofErr w:type="spellEnd"/>
      <w:r w:rsidR="00ED61D4">
        <w:rPr>
          <w:lang w:val="de-BE"/>
        </w:rPr>
        <w:t>.</w:t>
      </w:r>
      <w:r w:rsidR="004A143C">
        <w:rPr>
          <w:lang w:val="de-BE"/>
        </w:rPr>
        <w:t xml:space="preserve"> </w:t>
      </w:r>
      <w:r w:rsidR="002857BA">
        <w:t>We need well</w:t>
      </w:r>
      <w:r w:rsidR="00F14B2A">
        <w:t>-</w:t>
      </w:r>
      <w:r w:rsidR="002857BA">
        <w:t>resourced r</w:t>
      </w:r>
      <w:r w:rsidR="00F14B2A">
        <w:t xml:space="preserve">enovation programmes to bring existing buildings </w:t>
      </w:r>
      <w:r w:rsidRPr="00845329">
        <w:t>in</w:t>
      </w:r>
      <w:r w:rsidR="0015088E">
        <w:t>to</w:t>
      </w:r>
      <w:r w:rsidRPr="00845329">
        <w:t xml:space="preserve"> line with Universal Desi</w:t>
      </w:r>
      <w:r w:rsidR="00C25A20">
        <w:t>gn</w:t>
      </w:r>
      <w:r w:rsidR="00F14B2A">
        <w:t xml:space="preserve">. </w:t>
      </w:r>
    </w:p>
    <w:p w14:paraId="17620803" w14:textId="77777777" w:rsidR="007A5BCB" w:rsidRPr="007D6ABD" w:rsidRDefault="007A5BCB" w:rsidP="008E5B7B">
      <w:pPr>
        <w:spacing w:line="276" w:lineRule="auto"/>
        <w:contextualSpacing/>
        <w:jc w:val="both"/>
        <w:rPr>
          <w:lang w:val="de-BE"/>
        </w:rPr>
      </w:pPr>
    </w:p>
    <w:p w14:paraId="2D3424B0" w14:textId="1CE386C4" w:rsidR="004911B5" w:rsidRPr="004911B5" w:rsidRDefault="004911B5" w:rsidP="008E5B7B">
      <w:pPr>
        <w:pStyle w:val="Listenabsatz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4911B5">
        <w:rPr>
          <w:b/>
          <w:bCs/>
        </w:rPr>
        <w:t xml:space="preserve">Improve affordability </w:t>
      </w:r>
    </w:p>
    <w:p w14:paraId="5F831ABA" w14:textId="082FCF29" w:rsidR="00F14B2A" w:rsidRDefault="00B902B4" w:rsidP="008E5B7B">
      <w:pPr>
        <w:spacing w:line="276" w:lineRule="auto"/>
        <w:contextualSpacing/>
        <w:jc w:val="both"/>
      </w:pPr>
      <w:r>
        <w:t xml:space="preserve">Social housing and non-profit housing are </w:t>
      </w:r>
      <w:r w:rsidR="00167478">
        <w:t xml:space="preserve">complementary concepts that are needed to improve the stock of affordable housing. Under social housing public entities construct houses </w:t>
      </w:r>
      <w:r w:rsidR="00E010E9">
        <w:t xml:space="preserve">which are rent controlled at the beginning but after a while become the property of </w:t>
      </w:r>
      <w:r w:rsidR="00024CF7">
        <w:t xml:space="preserve">private owners or companies. </w:t>
      </w:r>
      <w:hyperlink r:id="rId26" w:history="1">
        <w:r w:rsidR="00024CF7" w:rsidRPr="007A5BCB">
          <w:rPr>
            <w:rStyle w:val="Hyperlink"/>
          </w:rPr>
          <w:t>Under non-profit housing</w:t>
        </w:r>
      </w:hyperlink>
      <w:r w:rsidR="00024CF7">
        <w:t>, private companies or organisations receive far reaching tax exemptions</w:t>
      </w:r>
      <w:r w:rsidR="00EC6126">
        <w:t xml:space="preserve"> if they </w:t>
      </w:r>
      <w:r w:rsidR="00110656">
        <w:t xml:space="preserve">commit to limiting </w:t>
      </w:r>
      <w:r w:rsidR="002F2A44">
        <w:t>their profits to no more than 4% and provide rent</w:t>
      </w:r>
      <w:r w:rsidR="00617F9A">
        <w:t>-</w:t>
      </w:r>
      <w:r w:rsidR="002F2A44">
        <w:t xml:space="preserve">controlled housing long-term. </w:t>
      </w:r>
      <w:r w:rsidR="000076AC">
        <w:t xml:space="preserve">Non-profit housing </w:t>
      </w:r>
      <w:r w:rsidR="00F81DA3">
        <w:t xml:space="preserve">is effective in mobilising </w:t>
      </w:r>
      <w:r w:rsidR="00964AE5">
        <w:t xml:space="preserve">private actors to provide housing. </w:t>
      </w:r>
      <w:hyperlink r:id="rId27" w:history="1">
        <w:r w:rsidR="00964AE5" w:rsidRPr="007A5BCB">
          <w:rPr>
            <w:rStyle w:val="Hyperlink"/>
          </w:rPr>
          <w:t>The concept is widely applied</w:t>
        </w:r>
      </w:hyperlink>
      <w:r w:rsidR="00964AE5">
        <w:t xml:space="preserve"> in Austria</w:t>
      </w:r>
      <w:r w:rsidR="00964458">
        <w:t xml:space="preserve">, a country which is often cited as </w:t>
      </w:r>
      <w:r w:rsidR="00541354">
        <w:t xml:space="preserve">a good practice example for the provision of affordable housing. </w:t>
      </w:r>
      <w:r w:rsidR="00C80C33">
        <w:t>The concept also exist</w:t>
      </w:r>
      <w:r w:rsidR="0015088E">
        <w:t>s</w:t>
      </w:r>
      <w:r w:rsidR="00C80C33">
        <w:t xml:space="preserve"> in the Netherlands and </w:t>
      </w:r>
      <w:r w:rsidR="0015088E">
        <w:t>was recently re-</w:t>
      </w:r>
      <w:r w:rsidR="0014447D">
        <w:t xml:space="preserve">introduced in </w:t>
      </w:r>
      <w:r w:rsidR="00C80C33">
        <w:t>Germany.</w:t>
      </w:r>
      <w:r w:rsidR="002B153F">
        <w:t xml:space="preserve"> It is </w:t>
      </w:r>
      <w:r w:rsidR="00892007">
        <w:t xml:space="preserve">seen as having great potential to produce stable housing prices, since a significant amount of housing is removed </w:t>
      </w:r>
      <w:r w:rsidR="00251B26">
        <w:t>from profit</w:t>
      </w:r>
      <w:r w:rsidR="000A51D3">
        <w:t>-</w:t>
      </w:r>
      <w:r w:rsidR="00251B26">
        <w:t xml:space="preserve">oriented commerce. </w:t>
      </w:r>
    </w:p>
    <w:p w14:paraId="195900BA" w14:textId="092B8DB3" w:rsidR="007A5BCB" w:rsidRDefault="007A5BCB" w:rsidP="003B350A">
      <w:pPr>
        <w:jc w:val="both"/>
      </w:pPr>
      <w:r>
        <w:t xml:space="preserve">The EU should actively promote </w:t>
      </w:r>
      <w:r w:rsidR="00EE4B97">
        <w:t>investments in social housing and non-profit housing</w:t>
      </w:r>
      <w:r w:rsidR="0014447D">
        <w:t xml:space="preserve"> to enlarge the available housing stock</w:t>
      </w:r>
      <w:r w:rsidR="00EE4B97">
        <w:t xml:space="preserve">. </w:t>
      </w:r>
      <w:r w:rsidR="00820B20">
        <w:t>The next Multiannual Financial Framework</w:t>
      </w:r>
      <w:r w:rsidR="00C017E5">
        <w:t xml:space="preserve"> (MFF)</w:t>
      </w:r>
      <w:r w:rsidR="00820B20">
        <w:t xml:space="preserve"> should e</w:t>
      </w:r>
      <w:r w:rsidR="00820B20" w:rsidRPr="00820B20">
        <w:t>armark funding for the construction of public housing and for support of construction activities by private entities</w:t>
      </w:r>
      <w:r w:rsidR="00820B20">
        <w:t xml:space="preserve">. </w:t>
      </w:r>
      <w:r w:rsidR="003F5B80">
        <w:t xml:space="preserve">There need to be effective control mechanisms to ensure </w:t>
      </w:r>
      <w:r w:rsidR="008D105B" w:rsidRPr="003F5B80">
        <w:t xml:space="preserve">housing build with the use of EU funds is available, affordable and accessible to </w:t>
      </w:r>
      <w:r w:rsidR="008D105B" w:rsidRPr="003F5B80">
        <w:lastRenderedPageBreak/>
        <w:t>persons with disabilities with a special focus on those confined to institutions</w:t>
      </w:r>
      <w:r w:rsidR="003F5B80" w:rsidRPr="003F5B80">
        <w:t>. We need</w:t>
      </w:r>
      <w:r w:rsidR="008D105B" w:rsidRPr="003F5B80">
        <w:t xml:space="preserve"> effective safeguards which ensur</w:t>
      </w:r>
      <w:r w:rsidR="003F5B80" w:rsidRPr="003F5B80">
        <w:t>e</w:t>
      </w:r>
      <w:r w:rsidR="008D105B" w:rsidRPr="003F5B80">
        <w:t xml:space="preserve"> EU funds do not finance institutions in any way, including group homes</w:t>
      </w:r>
      <w:r w:rsidR="003F5B80" w:rsidRPr="003F5B80">
        <w:t>.</w:t>
      </w:r>
    </w:p>
    <w:p w14:paraId="2841A0ED" w14:textId="41880E8F" w:rsidR="009639DC" w:rsidRDefault="00F10083" w:rsidP="003B350A">
      <w:pPr>
        <w:jc w:val="both"/>
      </w:pPr>
      <w:r w:rsidRPr="00F10083">
        <w:t>The Member States and the EU should introduce the concept of non-profit housing into national and European law. Member States should provide provide adequate housing support to persons with disabilities</w:t>
      </w:r>
      <w:r>
        <w:t>.</w:t>
      </w:r>
    </w:p>
    <w:p w14:paraId="1B83A437" w14:textId="77777777" w:rsidR="007964E2" w:rsidRDefault="007964E2" w:rsidP="003B350A">
      <w:pPr>
        <w:jc w:val="both"/>
      </w:pPr>
    </w:p>
    <w:p w14:paraId="6369D824" w14:textId="0E10211A" w:rsidR="00B80C85" w:rsidRPr="003D0350" w:rsidRDefault="00B80C85" w:rsidP="003B350A">
      <w:pPr>
        <w:jc w:val="both"/>
        <w:rPr>
          <w:b/>
          <w:bCs/>
        </w:rPr>
      </w:pPr>
      <w:r w:rsidRPr="00B80C85">
        <w:rPr>
          <w:b/>
          <w:bCs/>
        </w:rPr>
        <w:t>Call to action</w:t>
      </w:r>
    </w:p>
    <w:p w14:paraId="044BBC5F" w14:textId="380FC172" w:rsidR="00B80C85" w:rsidRDefault="00B80C85" w:rsidP="003B350A">
      <w:pPr>
        <w:jc w:val="both"/>
      </w:pPr>
      <w:r>
        <w:t xml:space="preserve">We call </w:t>
      </w:r>
      <w:r w:rsidR="008179FC">
        <w:t xml:space="preserve">on the European Commission to closely consult </w:t>
      </w:r>
      <w:r w:rsidR="00F72078">
        <w:t xml:space="preserve">representative organisations of persons with disabilities </w:t>
      </w:r>
      <w:r w:rsidR="00C017E5">
        <w:t xml:space="preserve">and to take the input we provided into account </w:t>
      </w:r>
      <w:r w:rsidR="00F72078">
        <w:t>while preparing the EU Affordable Housing Plan</w:t>
      </w:r>
      <w:r w:rsidR="00510DE8">
        <w:t>. It is imperative to adopt a housing</w:t>
      </w:r>
      <w:r w:rsidR="003D0350">
        <w:t xml:space="preserve"> and support</w:t>
      </w:r>
      <w:r w:rsidR="00510DE8">
        <w:t xml:space="preserve"> first </w:t>
      </w:r>
      <w:r w:rsidR="003D0350">
        <w:t>for</w:t>
      </w:r>
      <w:r w:rsidR="00510DE8">
        <w:t xml:space="preserve"> </w:t>
      </w:r>
      <w:proofErr w:type="spellStart"/>
      <w:r w:rsidR="003D0350">
        <w:t>Deinstitutionalisaiton</w:t>
      </w:r>
      <w:proofErr w:type="spellEnd"/>
      <w:r w:rsidR="003D0350">
        <w:t xml:space="preserve"> </w:t>
      </w:r>
      <w:r w:rsidR="00510DE8">
        <w:t>approach.</w:t>
      </w:r>
      <w:r w:rsidR="00334073">
        <w:t xml:space="preserve"> In addition,</w:t>
      </w:r>
      <w:r w:rsidR="00F31A8E">
        <w:t xml:space="preserve"> the</w:t>
      </w:r>
      <w:r w:rsidR="00C017E5">
        <w:t xml:space="preserve"> future MFF</w:t>
      </w:r>
      <w:r w:rsidR="00D300FA">
        <w:t xml:space="preserve"> and</w:t>
      </w:r>
      <w:r w:rsidR="00E6119C">
        <w:t xml:space="preserve"> the </w:t>
      </w:r>
      <w:r w:rsidR="00F31A8E" w:rsidRPr="007D6ABD">
        <w:rPr>
          <w:lang w:val="de-BE"/>
        </w:rPr>
        <w:t>Construction Services Act</w:t>
      </w:r>
      <w:r w:rsidR="00334073">
        <w:rPr>
          <w:lang w:val="de-BE"/>
        </w:rPr>
        <w:t xml:space="preserve"> </w:t>
      </w:r>
      <w:proofErr w:type="spellStart"/>
      <w:r w:rsidR="00334073">
        <w:rPr>
          <w:lang w:val="de-BE"/>
        </w:rPr>
        <w:t>need</w:t>
      </w:r>
      <w:proofErr w:type="spellEnd"/>
      <w:r w:rsidR="00334073">
        <w:rPr>
          <w:lang w:val="de-BE"/>
        </w:rPr>
        <w:t xml:space="preserve"> </w:t>
      </w:r>
      <w:proofErr w:type="spellStart"/>
      <w:r w:rsidR="00334073">
        <w:rPr>
          <w:lang w:val="de-BE"/>
        </w:rPr>
        <w:t>to</w:t>
      </w:r>
      <w:proofErr w:type="spellEnd"/>
      <w:r w:rsidR="00334073">
        <w:rPr>
          <w:lang w:val="de-BE"/>
        </w:rPr>
        <w:t xml:space="preserve"> </w:t>
      </w:r>
      <w:proofErr w:type="spellStart"/>
      <w:r w:rsidR="00334073">
        <w:rPr>
          <w:lang w:val="de-BE"/>
        </w:rPr>
        <w:t>reflect</w:t>
      </w:r>
      <w:proofErr w:type="spellEnd"/>
      <w:r w:rsidR="00334073">
        <w:rPr>
          <w:lang w:val="de-BE"/>
        </w:rPr>
        <w:t xml:space="preserve"> </w:t>
      </w:r>
      <w:proofErr w:type="spellStart"/>
      <w:r w:rsidR="00334073">
        <w:rPr>
          <w:lang w:val="de-BE"/>
        </w:rPr>
        <w:t>our</w:t>
      </w:r>
      <w:proofErr w:type="spellEnd"/>
      <w:r w:rsidR="00334073">
        <w:rPr>
          <w:lang w:val="de-BE"/>
        </w:rPr>
        <w:t xml:space="preserve"> </w:t>
      </w:r>
      <w:proofErr w:type="spellStart"/>
      <w:r w:rsidR="00334073">
        <w:rPr>
          <w:lang w:val="de-BE"/>
        </w:rPr>
        <w:t>input</w:t>
      </w:r>
      <w:proofErr w:type="spellEnd"/>
      <w:r w:rsidR="00C017E5">
        <w:t>.</w:t>
      </w:r>
      <w:r w:rsidR="00F72078">
        <w:t xml:space="preserve"> </w:t>
      </w:r>
      <w:r w:rsidR="00014571">
        <w:t xml:space="preserve">We call on the </w:t>
      </w:r>
      <w:r w:rsidR="00C017E5">
        <w:t xml:space="preserve">EU Council to adopt the Equal Treatment Directive and the Member States to adopt their own </w:t>
      </w:r>
      <w:r w:rsidR="00581C5A">
        <w:t xml:space="preserve">anti-discrimination legislation. </w:t>
      </w:r>
    </w:p>
    <w:p w14:paraId="73A34B36" w14:textId="77777777" w:rsidR="0002060D" w:rsidRDefault="0002060D" w:rsidP="003B350A">
      <w:pPr>
        <w:jc w:val="both"/>
      </w:pPr>
    </w:p>
    <w:p w14:paraId="7F196CCD" w14:textId="77777777" w:rsidR="00696BD3" w:rsidRDefault="00696BD3" w:rsidP="00696BD3">
      <w:pPr>
        <w:jc w:val="both"/>
        <w:rPr>
          <w:rFonts w:ascii="Arial" w:hAnsi="Arial" w:cs="Arial"/>
        </w:rPr>
      </w:pPr>
      <w:r w:rsidRPr="008D2F24">
        <w:rPr>
          <w:rFonts w:ascii="Arial" w:hAnsi="Arial" w:cs="Arial"/>
        </w:rPr>
        <w:t xml:space="preserve">For additional input please visit </w:t>
      </w:r>
      <w:hyperlink r:id="rId28" w:history="1">
        <w:r w:rsidRPr="008D2F24">
          <w:rPr>
            <w:rStyle w:val="Hyperlink"/>
            <w:rFonts w:ascii="Arial" w:hAnsi="Arial" w:cs="Arial"/>
          </w:rPr>
          <w:t>www.enil.eu</w:t>
        </w:r>
      </w:hyperlink>
      <w:r w:rsidRPr="008D2F24">
        <w:rPr>
          <w:rFonts w:ascii="Arial" w:hAnsi="Arial" w:cs="Arial"/>
        </w:rPr>
        <w:t xml:space="preserve"> or contact: </w:t>
      </w:r>
    </w:p>
    <w:p w14:paraId="0D6FF4D4" w14:textId="77777777" w:rsidR="00696BD3" w:rsidRPr="008D2F24" w:rsidRDefault="00696BD3" w:rsidP="00696BD3">
      <w:pPr>
        <w:jc w:val="both"/>
        <w:rPr>
          <w:rFonts w:ascii="Arial" w:hAnsi="Arial" w:cs="Arial"/>
        </w:rPr>
      </w:pPr>
    </w:p>
    <w:p w14:paraId="1B102257" w14:textId="77777777" w:rsidR="00696BD3" w:rsidRPr="008D2F24" w:rsidRDefault="00696BD3" w:rsidP="00696BD3">
      <w:pPr>
        <w:jc w:val="both"/>
        <w:rPr>
          <w:rFonts w:ascii="Arial" w:hAnsi="Arial" w:cs="Arial"/>
        </w:rPr>
      </w:pPr>
      <w:r w:rsidRPr="008D2F24">
        <w:rPr>
          <w:rFonts w:ascii="Arial" w:hAnsi="Arial" w:cs="Arial"/>
        </w:rPr>
        <w:t>Florian Sanden</w:t>
      </w:r>
    </w:p>
    <w:p w14:paraId="5502155B" w14:textId="77777777" w:rsidR="00696BD3" w:rsidRPr="008D2F24" w:rsidRDefault="00696BD3" w:rsidP="00696BD3">
      <w:pPr>
        <w:jc w:val="both"/>
        <w:rPr>
          <w:rFonts w:ascii="Arial" w:hAnsi="Arial" w:cs="Arial"/>
        </w:rPr>
      </w:pPr>
      <w:r w:rsidRPr="008D2F24">
        <w:rPr>
          <w:rFonts w:ascii="Arial" w:hAnsi="Arial" w:cs="Arial"/>
        </w:rPr>
        <w:t xml:space="preserve">ENIL Policy Coordinator, </w:t>
      </w:r>
      <w:hyperlink r:id="rId29" w:history="1">
        <w:r w:rsidRPr="008D2F24">
          <w:rPr>
            <w:rStyle w:val="Hyperlink"/>
            <w:rFonts w:ascii="Arial" w:hAnsi="Arial" w:cs="Arial"/>
          </w:rPr>
          <w:t>florian.sanden@enil.eu</w:t>
        </w:r>
      </w:hyperlink>
    </w:p>
    <w:p w14:paraId="4BFA3546" w14:textId="77777777" w:rsidR="00696BD3" w:rsidRPr="008D2F24" w:rsidRDefault="00696BD3" w:rsidP="00696BD3">
      <w:pPr>
        <w:jc w:val="both"/>
        <w:rPr>
          <w:rFonts w:ascii="Arial" w:hAnsi="Arial" w:cs="Arial"/>
        </w:rPr>
      </w:pPr>
    </w:p>
    <w:p w14:paraId="58DAA9E0" w14:textId="77777777" w:rsidR="00696BD3" w:rsidRDefault="00696BD3" w:rsidP="00696BD3">
      <w:pPr>
        <w:jc w:val="both"/>
        <w:rPr>
          <w:rFonts w:ascii="Arial" w:hAnsi="Arial" w:cs="Arial"/>
          <w:b/>
          <w:bCs/>
        </w:rPr>
      </w:pPr>
      <w:r w:rsidRPr="008D2F24">
        <w:rPr>
          <w:rFonts w:ascii="Arial" w:hAnsi="Arial" w:cs="Arial"/>
          <w:b/>
          <w:bCs/>
        </w:rPr>
        <w:t>Contact information</w:t>
      </w:r>
    </w:p>
    <w:p w14:paraId="57B3E258" w14:textId="77777777" w:rsidR="00696BD3" w:rsidRPr="008D2F24" w:rsidRDefault="00696BD3" w:rsidP="00696BD3">
      <w:pPr>
        <w:jc w:val="both"/>
        <w:rPr>
          <w:rFonts w:ascii="Arial" w:hAnsi="Arial" w:cs="Arial"/>
          <w:b/>
          <w:bCs/>
        </w:rPr>
      </w:pPr>
    </w:p>
    <w:p w14:paraId="2AFF405B" w14:textId="77777777" w:rsidR="00696BD3" w:rsidRPr="008D2F24" w:rsidRDefault="00696BD3" w:rsidP="00696BD3">
      <w:pPr>
        <w:jc w:val="both"/>
        <w:rPr>
          <w:rFonts w:ascii="Arial" w:eastAsia="Times New Roman" w:hAnsi="Arial" w:cs="Arial"/>
          <w:color w:val="000000"/>
          <w:lang w:eastAsia="en-GB"/>
        </w:rPr>
      </w:pPr>
      <w:r w:rsidRPr="008D2F24">
        <w:rPr>
          <w:rFonts w:ascii="Arial" w:eastAsia="Times New Roman" w:hAnsi="Arial" w:cs="Arial"/>
          <w:color w:val="000000"/>
          <w:lang w:eastAsia="en-GB"/>
        </w:rPr>
        <w:t xml:space="preserve">ENIL Brussels Office </w:t>
      </w:r>
      <w:proofErr w:type="spellStart"/>
      <w:r w:rsidRPr="008D2F24">
        <w:rPr>
          <w:rFonts w:ascii="Arial" w:eastAsia="Times New Roman" w:hAnsi="Arial" w:cs="Arial"/>
          <w:color w:val="000000"/>
          <w:lang w:eastAsia="en-GB"/>
        </w:rPr>
        <w:t>vzw</w:t>
      </w:r>
      <w:proofErr w:type="spellEnd"/>
      <w:r w:rsidRPr="008D2F24">
        <w:rPr>
          <w:rFonts w:ascii="Arial" w:eastAsia="Times New Roman" w:hAnsi="Arial" w:cs="Arial"/>
          <w:color w:val="000000"/>
          <w:lang w:eastAsia="en-GB"/>
        </w:rPr>
        <w:t>/</w:t>
      </w:r>
      <w:proofErr w:type="spellStart"/>
      <w:r w:rsidRPr="008D2F24">
        <w:rPr>
          <w:rFonts w:ascii="Arial" w:eastAsia="Times New Roman" w:hAnsi="Arial" w:cs="Arial"/>
          <w:color w:val="000000"/>
          <w:lang w:eastAsia="en-GB"/>
        </w:rPr>
        <w:t>asbl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D2F24">
        <w:rPr>
          <w:rFonts w:ascii="Arial" w:eastAsia="Times New Roman" w:hAnsi="Arial" w:cs="Arial"/>
          <w:color w:val="000000"/>
          <w:lang w:eastAsia="en-GB"/>
        </w:rPr>
        <w:t>Mundo J - 6th Floor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D2F24">
        <w:rPr>
          <w:rFonts w:ascii="Arial" w:eastAsia="Times New Roman" w:hAnsi="Arial" w:cs="Arial"/>
          <w:color w:val="000000"/>
          <w:lang w:eastAsia="en-GB"/>
        </w:rPr>
        <w:t xml:space="preserve">Rue de </w:t>
      </w:r>
      <w:proofErr w:type="spellStart"/>
      <w:r w:rsidRPr="008D2F24">
        <w:rPr>
          <w:rFonts w:ascii="Arial" w:eastAsia="Times New Roman" w:hAnsi="Arial" w:cs="Arial"/>
          <w:color w:val="000000"/>
          <w:lang w:eastAsia="en-GB"/>
        </w:rPr>
        <w:t>l’Industrie</w:t>
      </w:r>
      <w:proofErr w:type="spellEnd"/>
      <w:r w:rsidRPr="008D2F24">
        <w:rPr>
          <w:rFonts w:ascii="Arial" w:eastAsia="Times New Roman" w:hAnsi="Arial" w:cs="Arial"/>
          <w:color w:val="000000"/>
          <w:lang w:eastAsia="en-GB"/>
        </w:rPr>
        <w:t xml:space="preserve"> 10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D2F24">
        <w:rPr>
          <w:rFonts w:ascii="Arial" w:eastAsia="Times New Roman" w:hAnsi="Arial" w:cs="Arial"/>
          <w:color w:val="000000"/>
          <w:lang w:eastAsia="en-GB"/>
        </w:rPr>
        <w:t>1000 Brussels</w:t>
      </w:r>
      <w:r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Pr="008D2F24">
        <w:rPr>
          <w:rFonts w:ascii="Arial" w:eastAsia="Times New Roman" w:hAnsi="Arial" w:cs="Arial"/>
          <w:color w:val="000000"/>
          <w:lang w:eastAsia="en-GB"/>
        </w:rPr>
        <w:t>Belgium</w:t>
      </w:r>
    </w:p>
    <w:p w14:paraId="1D54BC9A" w14:textId="77777777" w:rsidR="00696BD3" w:rsidRPr="008D2F24" w:rsidRDefault="00696BD3" w:rsidP="00696BD3">
      <w:pPr>
        <w:spacing w:before="240" w:after="240"/>
        <w:jc w:val="both"/>
        <w:rPr>
          <w:rFonts w:ascii="Arial" w:hAnsi="Arial" w:cs="Arial"/>
        </w:rPr>
      </w:pPr>
      <w:r w:rsidRPr="008D2F24">
        <w:rPr>
          <w:rFonts w:ascii="Arial" w:hAnsi="Arial" w:cs="Arial"/>
          <w:noProof/>
          <w:lang w:eastAsia="el-GR"/>
        </w:rPr>
        <w:drawing>
          <wp:inline distT="0" distB="0" distL="0" distR="0" wp14:anchorId="215303E6" wp14:editId="08C95B49">
            <wp:extent cx="2486546" cy="519675"/>
            <wp:effectExtent l="19050" t="0" r="9004" b="0"/>
            <wp:docPr id="1695803895" name="Grafik 1695803895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8" descr="Blue text on a white background&#10;&#10;Description automatically generated"/>
                    <pic:cNvPicPr/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546" cy="5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F24">
        <w:rPr>
          <w:rFonts w:ascii="Arial" w:hAnsi="Arial" w:cs="Arial"/>
          <w:noProof/>
        </w:rPr>
        <w:drawing>
          <wp:inline distT="0" distB="0" distL="0" distR="0" wp14:anchorId="2FBFB2FF" wp14:editId="6842B24E">
            <wp:extent cx="1038960" cy="455480"/>
            <wp:effectExtent l="0" t="0" r="2540" b="1905"/>
            <wp:docPr id="808808121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808121" name="Picture 2" descr="A blue and white logo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825" cy="50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F24">
        <w:rPr>
          <w:rFonts w:ascii="Arial" w:hAnsi="Arial" w:cs="Arial"/>
          <w:noProof/>
        </w:rPr>
        <w:drawing>
          <wp:inline distT="0" distB="0" distL="0" distR="0" wp14:anchorId="61BF5A16" wp14:editId="04EFF296">
            <wp:extent cx="1170491" cy="451400"/>
            <wp:effectExtent l="0" t="0" r="0" b="6350"/>
            <wp:docPr id="1705953282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953282" name="Picture 1" descr="A logo with text on it&#10;&#10;Description automatically generated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836" cy="50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415BE" w14:textId="77777777" w:rsidR="00696BD3" w:rsidRPr="008D2F24" w:rsidRDefault="00696BD3" w:rsidP="00696BD3">
      <w:pPr>
        <w:spacing w:before="240" w:after="240"/>
        <w:ind w:left="-3" w:hanging="10"/>
        <w:jc w:val="both"/>
        <w:rPr>
          <w:rFonts w:ascii="Arial" w:hAnsi="Arial" w:cs="Arial"/>
        </w:rPr>
      </w:pPr>
      <w:r w:rsidRPr="008D2F24">
        <w:rPr>
          <w:rFonts w:ascii="Arial" w:hAnsi="Arial" w:cs="Arial"/>
        </w:rPr>
        <w:t xml:space="preserve">Co-funded by the European Union. Views and opinions expressed are however those of the author(s) only and do not necessarily reflect those of the European Union or the </w:t>
      </w:r>
      <w:r w:rsidRPr="008D2F24">
        <w:rPr>
          <w:rFonts w:ascii="Arial" w:hAnsi="Arial" w:cs="Arial"/>
        </w:rPr>
        <w:lastRenderedPageBreak/>
        <w:t>European Commission. Neither the European Union nor the granting authority can be held responsible for them.</w:t>
      </w:r>
    </w:p>
    <w:p w14:paraId="77046812" w14:textId="77777777" w:rsidR="00696BD3" w:rsidRDefault="00696BD3" w:rsidP="003B350A">
      <w:pPr>
        <w:jc w:val="both"/>
      </w:pPr>
    </w:p>
    <w:p w14:paraId="62899FF6" w14:textId="77777777" w:rsidR="0002060D" w:rsidRPr="00F10083" w:rsidRDefault="0002060D" w:rsidP="003B350A">
      <w:pPr>
        <w:jc w:val="both"/>
      </w:pPr>
    </w:p>
    <w:sectPr w:rsidR="0002060D" w:rsidRPr="00F10083" w:rsidSect="00C96C98">
      <w:headerReference w:type="default" r:id="rId33"/>
      <w:pgSz w:w="11906" w:h="16838"/>
      <w:pgMar w:top="1440" w:right="1440" w:bottom="1440" w:left="1440" w:header="22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973A" w14:textId="77777777" w:rsidR="00797FEA" w:rsidRDefault="00797FEA" w:rsidP="00797FEA">
      <w:pPr>
        <w:spacing w:after="0" w:line="240" w:lineRule="auto"/>
      </w:pPr>
      <w:r>
        <w:separator/>
      </w:r>
    </w:p>
  </w:endnote>
  <w:endnote w:type="continuationSeparator" w:id="0">
    <w:p w14:paraId="5662AC2E" w14:textId="77777777" w:rsidR="00797FEA" w:rsidRDefault="00797FEA" w:rsidP="0079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7EAC" w14:textId="77777777" w:rsidR="00797FEA" w:rsidRDefault="00797FEA" w:rsidP="00797FEA">
      <w:pPr>
        <w:spacing w:after="0" w:line="240" w:lineRule="auto"/>
      </w:pPr>
      <w:r>
        <w:separator/>
      </w:r>
    </w:p>
  </w:footnote>
  <w:footnote w:type="continuationSeparator" w:id="0">
    <w:p w14:paraId="70329A93" w14:textId="77777777" w:rsidR="00797FEA" w:rsidRDefault="00797FEA" w:rsidP="00797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797D" w14:textId="6A9CF661" w:rsidR="00C96C98" w:rsidRPr="00C96C98" w:rsidRDefault="00C96C98" w:rsidP="00C96C98">
    <w:pPr>
      <w:pStyle w:val="Kopfzeile"/>
      <w:rPr>
        <w:lang w:val="de-B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A4C487" wp14:editId="5B64BDB0">
          <wp:simplePos x="0" y="0"/>
          <wp:positionH relativeFrom="margin">
            <wp:align>center</wp:align>
          </wp:positionH>
          <wp:positionV relativeFrom="paragraph">
            <wp:posOffset>-1202146</wp:posOffset>
          </wp:positionV>
          <wp:extent cx="1320800" cy="1320800"/>
          <wp:effectExtent l="0" t="0" r="0" b="0"/>
          <wp:wrapTight wrapText="bothSides">
            <wp:wrapPolygon edited="0">
              <wp:start x="6854" y="0"/>
              <wp:lineTo x="4673" y="935"/>
              <wp:lineTo x="623" y="4362"/>
              <wp:lineTo x="0" y="6854"/>
              <wp:lineTo x="0" y="15577"/>
              <wp:lineTo x="3738" y="19938"/>
              <wp:lineTo x="6542" y="21185"/>
              <wp:lineTo x="6854" y="21185"/>
              <wp:lineTo x="14331" y="21185"/>
              <wp:lineTo x="14642" y="21185"/>
              <wp:lineTo x="17446" y="19938"/>
              <wp:lineTo x="21185" y="15577"/>
              <wp:lineTo x="21185" y="6854"/>
              <wp:lineTo x="20873" y="4362"/>
              <wp:lineTo x="16512" y="935"/>
              <wp:lineTo x="14331" y="0"/>
              <wp:lineTo x="6854" y="0"/>
            </wp:wrapPolygon>
          </wp:wrapTight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13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774C71" w14:textId="05064848" w:rsidR="00797FEA" w:rsidRPr="00C96C98" w:rsidRDefault="00797FEA" w:rsidP="00C96C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B70"/>
    <w:multiLevelType w:val="hybridMultilevel"/>
    <w:tmpl w:val="6F3853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117E"/>
    <w:multiLevelType w:val="hybridMultilevel"/>
    <w:tmpl w:val="23EEB5F4"/>
    <w:lvl w:ilvl="0" w:tplc="DBCCA2E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E2D0E"/>
    <w:multiLevelType w:val="hybridMultilevel"/>
    <w:tmpl w:val="9D566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325405">
    <w:abstractNumId w:val="0"/>
  </w:num>
  <w:num w:numId="2" w16cid:durableId="201092512">
    <w:abstractNumId w:val="1"/>
  </w:num>
  <w:num w:numId="3" w16cid:durableId="1287547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99186C"/>
    <w:rsid w:val="00005674"/>
    <w:rsid w:val="000076AC"/>
    <w:rsid w:val="00014571"/>
    <w:rsid w:val="0002060D"/>
    <w:rsid w:val="00024CF7"/>
    <w:rsid w:val="00067781"/>
    <w:rsid w:val="000923BA"/>
    <w:rsid w:val="000A51D3"/>
    <w:rsid w:val="000A5B58"/>
    <w:rsid w:val="000B02BC"/>
    <w:rsid w:val="000B4186"/>
    <w:rsid w:val="000D2D49"/>
    <w:rsid w:val="000F12A5"/>
    <w:rsid w:val="00110656"/>
    <w:rsid w:val="00123E19"/>
    <w:rsid w:val="00135248"/>
    <w:rsid w:val="0014447D"/>
    <w:rsid w:val="001467E3"/>
    <w:rsid w:val="0015088E"/>
    <w:rsid w:val="00167478"/>
    <w:rsid w:val="00177191"/>
    <w:rsid w:val="001A1FBD"/>
    <w:rsid w:val="001E4356"/>
    <w:rsid w:val="00215B25"/>
    <w:rsid w:val="0021610D"/>
    <w:rsid w:val="002218E6"/>
    <w:rsid w:val="00221D0D"/>
    <w:rsid w:val="00230708"/>
    <w:rsid w:val="00232B91"/>
    <w:rsid w:val="00251B26"/>
    <w:rsid w:val="00272E6D"/>
    <w:rsid w:val="00284585"/>
    <w:rsid w:val="002857BA"/>
    <w:rsid w:val="00293897"/>
    <w:rsid w:val="002A2CDE"/>
    <w:rsid w:val="002B153F"/>
    <w:rsid w:val="002B1681"/>
    <w:rsid w:val="002C2B59"/>
    <w:rsid w:val="002E7EB3"/>
    <w:rsid w:val="002F2A44"/>
    <w:rsid w:val="002F41E4"/>
    <w:rsid w:val="00301BC0"/>
    <w:rsid w:val="00334073"/>
    <w:rsid w:val="003410D0"/>
    <w:rsid w:val="00352B64"/>
    <w:rsid w:val="00390F72"/>
    <w:rsid w:val="003B350A"/>
    <w:rsid w:val="003B3E94"/>
    <w:rsid w:val="003C43C0"/>
    <w:rsid w:val="003D0350"/>
    <w:rsid w:val="003E2AE5"/>
    <w:rsid w:val="003F5B80"/>
    <w:rsid w:val="00407F5E"/>
    <w:rsid w:val="00411D97"/>
    <w:rsid w:val="004911B5"/>
    <w:rsid w:val="004A143C"/>
    <w:rsid w:val="004C260A"/>
    <w:rsid w:val="004C6729"/>
    <w:rsid w:val="004D2F14"/>
    <w:rsid w:val="004E4A51"/>
    <w:rsid w:val="00510DE8"/>
    <w:rsid w:val="00541354"/>
    <w:rsid w:val="00572A25"/>
    <w:rsid w:val="00581C5A"/>
    <w:rsid w:val="005E3898"/>
    <w:rsid w:val="006075E5"/>
    <w:rsid w:val="00617F9A"/>
    <w:rsid w:val="006240BE"/>
    <w:rsid w:val="00631989"/>
    <w:rsid w:val="00655DDC"/>
    <w:rsid w:val="00660A8A"/>
    <w:rsid w:val="00696BD3"/>
    <w:rsid w:val="006B74EB"/>
    <w:rsid w:val="006C1B02"/>
    <w:rsid w:val="006E6805"/>
    <w:rsid w:val="00712E46"/>
    <w:rsid w:val="007166BA"/>
    <w:rsid w:val="00732ECE"/>
    <w:rsid w:val="00735041"/>
    <w:rsid w:val="00746F68"/>
    <w:rsid w:val="00763B5E"/>
    <w:rsid w:val="00774AA8"/>
    <w:rsid w:val="00786520"/>
    <w:rsid w:val="007964E2"/>
    <w:rsid w:val="00797FEA"/>
    <w:rsid w:val="007A5BCB"/>
    <w:rsid w:val="007B0C89"/>
    <w:rsid w:val="007D1224"/>
    <w:rsid w:val="007D6ABD"/>
    <w:rsid w:val="007E45A4"/>
    <w:rsid w:val="008179FC"/>
    <w:rsid w:val="00820B20"/>
    <w:rsid w:val="00845329"/>
    <w:rsid w:val="00846ABC"/>
    <w:rsid w:val="00890026"/>
    <w:rsid w:val="00892007"/>
    <w:rsid w:val="008B09CE"/>
    <w:rsid w:val="008D105B"/>
    <w:rsid w:val="008E4210"/>
    <w:rsid w:val="008E5B7B"/>
    <w:rsid w:val="00960B3D"/>
    <w:rsid w:val="009639DC"/>
    <w:rsid w:val="00964458"/>
    <w:rsid w:val="00964AE5"/>
    <w:rsid w:val="0097650C"/>
    <w:rsid w:val="00980E98"/>
    <w:rsid w:val="00981492"/>
    <w:rsid w:val="009A5462"/>
    <w:rsid w:val="009B3EEB"/>
    <w:rsid w:val="009C3D03"/>
    <w:rsid w:val="009C3EC8"/>
    <w:rsid w:val="009E74D2"/>
    <w:rsid w:val="009F2303"/>
    <w:rsid w:val="00A25418"/>
    <w:rsid w:val="00A366C4"/>
    <w:rsid w:val="00A46F75"/>
    <w:rsid w:val="00A82A53"/>
    <w:rsid w:val="00A878E7"/>
    <w:rsid w:val="00AB2E59"/>
    <w:rsid w:val="00AB2FC5"/>
    <w:rsid w:val="00AC1E00"/>
    <w:rsid w:val="00B25F75"/>
    <w:rsid w:val="00B67B6A"/>
    <w:rsid w:val="00B80C85"/>
    <w:rsid w:val="00B902B4"/>
    <w:rsid w:val="00B95226"/>
    <w:rsid w:val="00BA2F40"/>
    <w:rsid w:val="00BB421F"/>
    <w:rsid w:val="00BC4B28"/>
    <w:rsid w:val="00BD5E80"/>
    <w:rsid w:val="00C017E5"/>
    <w:rsid w:val="00C03D86"/>
    <w:rsid w:val="00C075C5"/>
    <w:rsid w:val="00C151AB"/>
    <w:rsid w:val="00C25A20"/>
    <w:rsid w:val="00C30855"/>
    <w:rsid w:val="00C4529C"/>
    <w:rsid w:val="00C5263C"/>
    <w:rsid w:val="00C72537"/>
    <w:rsid w:val="00C756C4"/>
    <w:rsid w:val="00C80C33"/>
    <w:rsid w:val="00C96C98"/>
    <w:rsid w:val="00CA0211"/>
    <w:rsid w:val="00CB67E8"/>
    <w:rsid w:val="00D300FA"/>
    <w:rsid w:val="00D66629"/>
    <w:rsid w:val="00D717A9"/>
    <w:rsid w:val="00D7204A"/>
    <w:rsid w:val="00D814F9"/>
    <w:rsid w:val="00D828C1"/>
    <w:rsid w:val="00D876C0"/>
    <w:rsid w:val="00E010E9"/>
    <w:rsid w:val="00E458BB"/>
    <w:rsid w:val="00E47613"/>
    <w:rsid w:val="00E6119C"/>
    <w:rsid w:val="00E65C45"/>
    <w:rsid w:val="00E82BA2"/>
    <w:rsid w:val="00E91359"/>
    <w:rsid w:val="00EA51C1"/>
    <w:rsid w:val="00EB2BF5"/>
    <w:rsid w:val="00EC4B5A"/>
    <w:rsid w:val="00EC6126"/>
    <w:rsid w:val="00ED61D4"/>
    <w:rsid w:val="00EE4B97"/>
    <w:rsid w:val="00F009BA"/>
    <w:rsid w:val="00F10083"/>
    <w:rsid w:val="00F14B2A"/>
    <w:rsid w:val="00F31A8E"/>
    <w:rsid w:val="00F713B6"/>
    <w:rsid w:val="00F72078"/>
    <w:rsid w:val="00F81DA3"/>
    <w:rsid w:val="00FB2A73"/>
    <w:rsid w:val="00FC1D91"/>
    <w:rsid w:val="00FD1B82"/>
    <w:rsid w:val="00FF0F35"/>
    <w:rsid w:val="5819EADF"/>
    <w:rsid w:val="5FD261A5"/>
    <w:rsid w:val="6699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99186C"/>
  <w15:chartTrackingRefBased/>
  <w15:docId w15:val="{3D5A5FE7-A1C3-4087-AC9B-FCAECE1B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4B5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4B5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72E6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97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7FEA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797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7FE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il.eu/wp-content/uploads/2022/03/ShadowReport_EU_Final_140222.pdf" TargetMode="External"/><Relationship Id="rId18" Type="http://schemas.openxmlformats.org/officeDocument/2006/relationships/hyperlink" Target="https://enil.eu/wp-content/uploads/2025/05/Independent-Living-Survey-2024_WEB.pdf" TargetMode="External"/><Relationship Id="rId26" Type="http://schemas.openxmlformats.org/officeDocument/2006/relationships/hyperlink" Target="https://www.rosalux.de/fileadmin/rls_uploads/pdfs/Studien/Studien_5-17_Neue_Wohnungsgemeinnuetzigkeit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c.europa.eu/eurostat/statistics-explained/index.php?title=Disability_statistics_-_poverty_and_income_inequalitie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euronews.com/my-europe/2025/10/22/affordable-housing-is-key-for-independence-of-disabled-people-says-danish-minister" TargetMode="External"/><Relationship Id="rId12" Type="http://schemas.openxmlformats.org/officeDocument/2006/relationships/hyperlink" Target="https://deinstitutionalisationdotcom.wordpress.com/wp-content/uploads/2020/05/eeg-di-report-2020-1.pdf" TargetMode="External"/><Relationship Id="rId17" Type="http://schemas.openxmlformats.org/officeDocument/2006/relationships/hyperlink" Target="https://ec.europa.eu/eurostat/statistics-explained/index.php?title=Living_conditions_in_Europe_-_self-perceived_discrimination" TargetMode="External"/><Relationship Id="rId25" Type="http://schemas.openxmlformats.org/officeDocument/2006/relationships/hyperlink" Target="https://enil.eu/personal-assistance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vIrK3lbQOJA?si=CfKfrSyior_BCpF6" TargetMode="External"/><Relationship Id="rId20" Type="http://schemas.openxmlformats.org/officeDocument/2006/relationships/hyperlink" Target="https://enil.eu/advocacy-campaign-for-inclusive-employment-takes-shape/" TargetMode="External"/><Relationship Id="rId29" Type="http://schemas.openxmlformats.org/officeDocument/2006/relationships/hyperlink" Target="mailto:florian.sanden@enil.e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earch.kent.ac.uk/tizard/wp-content/uploads/sites/2302/2019/01/DECLOC_Volume_2_Report.pdf" TargetMode="External"/><Relationship Id="rId24" Type="http://schemas.openxmlformats.org/officeDocument/2006/relationships/hyperlink" Target="https://employment-social-affairs.ec.europa.eu/determining-success-factors-personal-budgets-among-people-disabilities-user-perspective_en" TargetMode="External"/><Relationship Id="rId32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eurofound.europa.eu/en/publications/all/paths-towards-independent-living-and-social-inclusion-europe" TargetMode="External"/><Relationship Id="rId23" Type="http://schemas.openxmlformats.org/officeDocument/2006/relationships/hyperlink" Target="&#8216;https:/www.oecd.org/content/dam/oecd/en/publications/reports/2021/09/a-crisis-on-the-horizon_f5739419/306e6993-en.pdf?utm_source=chatgpt.com" TargetMode="External"/><Relationship Id="rId28" Type="http://schemas.openxmlformats.org/officeDocument/2006/relationships/hyperlink" Target="http://www.enil.eu" TargetMode="External"/><Relationship Id="rId10" Type="http://schemas.openxmlformats.org/officeDocument/2006/relationships/hyperlink" Target="https://enil.eu/wp-content/uploads/2025/10/ENIL-contribution-to-the-EU-Affordable-Housing-Plan.pdf" TargetMode="External"/><Relationship Id="rId19" Type="http://schemas.openxmlformats.org/officeDocument/2006/relationships/hyperlink" Target="https://enil.eu/housing-action-days-in-portugal/" TargetMode="External"/><Relationship Id="rId31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nil.eu/wp-content/uploads/2025/10/ENIL-input_European-Parliament-Draft-Report-on-the-housing-crisis.docx" TargetMode="External"/><Relationship Id="rId14" Type="http://schemas.openxmlformats.org/officeDocument/2006/relationships/hyperlink" Target="https://tbinternet.ohchr.org/_layouts/15/treatybodyexternal/Download.aspx?symbolno=CRPD%2FC%2FBEL%2FCO%2F2-3&amp;Lang=en" TargetMode="External"/><Relationship Id="rId22" Type="http://schemas.openxmlformats.org/officeDocument/2006/relationships/hyperlink" Target="https://www.jstor.org/stable/48724368?seq=1" TargetMode="External"/><Relationship Id="rId27" Type="http://schemas.openxmlformats.org/officeDocument/2006/relationships/hyperlink" Target="https://link.springer.com/chapter/10.1007/978-3-658-17570-2_9" TargetMode="External"/><Relationship Id="rId30" Type="http://schemas.openxmlformats.org/officeDocument/2006/relationships/image" Target="media/image1.jpeg"/><Relationship Id="rId35" Type="http://schemas.openxmlformats.org/officeDocument/2006/relationships/theme" Target="theme/theme1.xml"/><Relationship Id="rId8" Type="http://schemas.openxmlformats.org/officeDocument/2006/relationships/hyperlink" Target="https://enil.eu/council-conclusions-on-independent-living-are-a-missed-opportuni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9057</Characters>
  <Application>Microsoft Office Word</Application>
  <DocSecurity>0</DocSecurity>
  <Lines>75</Lines>
  <Paragraphs>21</Paragraphs>
  <ScaleCrop>false</ScaleCrop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Sanden</dc:creator>
  <cp:keywords/>
  <dc:description/>
  <cp:lastModifiedBy>Florian Sanden</cp:lastModifiedBy>
  <cp:revision>179</cp:revision>
  <dcterms:created xsi:type="dcterms:W3CDTF">2025-10-23T13:59:00Z</dcterms:created>
  <dcterms:modified xsi:type="dcterms:W3CDTF">2025-10-24T09:48:00Z</dcterms:modified>
</cp:coreProperties>
</file>