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FAFF19" w14:textId="77777777" w:rsidR="0035340F" w:rsidRPr="001776D8" w:rsidRDefault="0035340F" w:rsidP="003673D4">
      <w:pPr>
        <w:spacing w:line="276" w:lineRule="auto"/>
        <w:jc w:val="both"/>
        <w:rPr>
          <w:rFonts w:ascii="Arial" w:hAnsi="Arial" w:cs="Arial"/>
          <w:sz w:val="24"/>
          <w:szCs w:val="24"/>
        </w:rPr>
      </w:pPr>
    </w:p>
    <w:p w14:paraId="46FAFF1A" w14:textId="77777777" w:rsidR="0035340F" w:rsidRPr="001776D8" w:rsidRDefault="004A22D1" w:rsidP="003673D4">
      <w:pPr>
        <w:spacing w:line="276" w:lineRule="auto"/>
        <w:jc w:val="both"/>
        <w:rPr>
          <w:rFonts w:ascii="Arial" w:hAnsi="Arial" w:cs="Arial"/>
          <w:b/>
          <w:sz w:val="24"/>
          <w:szCs w:val="24"/>
        </w:rPr>
      </w:pPr>
      <w:r w:rsidRPr="001776D8">
        <w:rPr>
          <w:rFonts w:ascii="Arial" w:hAnsi="Arial" w:cs="Arial"/>
          <w:b/>
          <w:sz w:val="24"/>
          <w:szCs w:val="24"/>
        </w:rPr>
        <w:t xml:space="preserve">European Network on Independent Living – ENIL </w:t>
      </w:r>
    </w:p>
    <w:p w14:paraId="46FAFF1B" w14:textId="77777777" w:rsidR="0035340F" w:rsidRPr="001776D8" w:rsidRDefault="0035340F" w:rsidP="003673D4">
      <w:pPr>
        <w:spacing w:line="276" w:lineRule="auto"/>
        <w:jc w:val="both"/>
        <w:rPr>
          <w:rFonts w:ascii="Arial" w:hAnsi="Arial" w:cs="Arial"/>
          <w:sz w:val="24"/>
          <w:szCs w:val="24"/>
        </w:rPr>
      </w:pPr>
    </w:p>
    <w:p w14:paraId="46FAFF1C" w14:textId="77777777" w:rsidR="0035340F" w:rsidRPr="001776D8" w:rsidRDefault="004A22D1" w:rsidP="003673D4">
      <w:pPr>
        <w:spacing w:line="276" w:lineRule="auto"/>
        <w:jc w:val="both"/>
        <w:rPr>
          <w:rFonts w:ascii="Arial" w:hAnsi="Arial" w:cs="Arial"/>
          <w:sz w:val="24"/>
          <w:szCs w:val="24"/>
        </w:rPr>
      </w:pPr>
      <w:r w:rsidRPr="001776D8">
        <w:rPr>
          <w:rFonts w:ascii="Arial" w:hAnsi="Arial" w:cs="Arial"/>
          <w:sz w:val="24"/>
          <w:szCs w:val="24"/>
        </w:rPr>
        <w:t>Comments and amendments to the European Parliament DRAFT REPORT on the housing crisis in the European Union with the aim of proposing solutions for decent, sustainable and affordable housing (2025/2070(INI)</w:t>
      </w:r>
    </w:p>
    <w:p w14:paraId="46FAFF1D" w14:textId="77777777" w:rsidR="0035340F" w:rsidRPr="001776D8" w:rsidRDefault="0035340F" w:rsidP="003673D4">
      <w:pPr>
        <w:spacing w:line="276" w:lineRule="auto"/>
        <w:jc w:val="both"/>
        <w:rPr>
          <w:rFonts w:ascii="Arial" w:hAnsi="Arial" w:cs="Arial"/>
          <w:sz w:val="24"/>
          <w:szCs w:val="24"/>
        </w:rPr>
      </w:pPr>
    </w:p>
    <w:p w14:paraId="46FAFF1E" w14:textId="77777777" w:rsidR="0035340F" w:rsidRPr="001776D8" w:rsidRDefault="0035340F" w:rsidP="003673D4">
      <w:pPr>
        <w:spacing w:line="276" w:lineRule="auto"/>
        <w:jc w:val="both"/>
        <w:rPr>
          <w:rFonts w:ascii="Arial" w:hAnsi="Arial" w:cs="Arial"/>
          <w:sz w:val="24"/>
          <w:szCs w:val="24"/>
        </w:rPr>
      </w:pPr>
    </w:p>
    <w:tbl>
      <w:tblPr>
        <w:tblStyle w:val="a"/>
        <w:tblW w:w="14810" w:type="dxa"/>
        <w:jc w:val="center"/>
        <w:tblInd w:w="0" w:type="dxa"/>
        <w:tblLayout w:type="fixed"/>
        <w:tblLook w:val="0400" w:firstRow="0" w:lastRow="0" w:firstColumn="0" w:lastColumn="0" w:noHBand="0" w:noVBand="1"/>
      </w:tblPr>
      <w:tblGrid>
        <w:gridCol w:w="7475"/>
        <w:gridCol w:w="6930"/>
        <w:gridCol w:w="405"/>
      </w:tblGrid>
      <w:tr w:rsidR="0035340F" w:rsidRPr="001776D8" w14:paraId="46FAFF22" w14:textId="77777777">
        <w:trPr>
          <w:trHeight w:val="422"/>
          <w:jc w:val="center"/>
        </w:trPr>
        <w:tc>
          <w:tcPr>
            <w:tcW w:w="7475" w:type="dxa"/>
            <w:tcBorders>
              <w:top w:val="single" w:sz="4" w:space="0" w:color="000000"/>
              <w:left w:val="single" w:sz="4" w:space="0" w:color="000000"/>
              <w:bottom w:val="single" w:sz="4" w:space="0" w:color="000000"/>
              <w:right w:val="single" w:sz="4" w:space="0" w:color="000000"/>
            </w:tcBorders>
            <w:shd w:val="clear" w:color="auto" w:fill="6FA8DC"/>
          </w:tcPr>
          <w:p w14:paraId="46FAFF1F" w14:textId="77777777" w:rsidR="0035340F" w:rsidRPr="001776D8" w:rsidRDefault="004A22D1" w:rsidP="003673D4">
            <w:pPr>
              <w:spacing w:after="160" w:line="276" w:lineRule="auto"/>
              <w:jc w:val="both"/>
              <w:rPr>
                <w:rFonts w:ascii="Arial" w:hAnsi="Arial" w:cs="Arial"/>
              </w:rPr>
            </w:pPr>
            <w:r w:rsidRPr="001776D8">
              <w:rPr>
                <w:rFonts w:ascii="Arial" w:hAnsi="Arial" w:cs="Arial"/>
                <w:b/>
              </w:rPr>
              <w:t xml:space="preserve">DRAFT REPORT  </w:t>
            </w:r>
          </w:p>
        </w:tc>
        <w:tc>
          <w:tcPr>
            <w:tcW w:w="6930" w:type="dxa"/>
            <w:tcBorders>
              <w:top w:val="single" w:sz="4" w:space="0" w:color="000000"/>
              <w:left w:val="single" w:sz="4" w:space="0" w:color="000000"/>
              <w:bottom w:val="single" w:sz="4" w:space="0" w:color="000000"/>
              <w:right w:val="single" w:sz="4" w:space="0" w:color="000000"/>
            </w:tcBorders>
            <w:shd w:val="clear" w:color="auto" w:fill="6FA8DC"/>
          </w:tcPr>
          <w:p w14:paraId="46FAFF20" w14:textId="77777777" w:rsidR="0035340F" w:rsidRPr="001776D8" w:rsidRDefault="004A22D1" w:rsidP="003673D4">
            <w:pPr>
              <w:spacing w:after="160" w:line="276" w:lineRule="auto"/>
              <w:jc w:val="both"/>
              <w:rPr>
                <w:rFonts w:ascii="Arial" w:hAnsi="Arial" w:cs="Arial"/>
              </w:rPr>
            </w:pPr>
            <w:r w:rsidRPr="001776D8">
              <w:rPr>
                <w:rFonts w:ascii="Arial" w:hAnsi="Arial" w:cs="Arial"/>
                <w:b/>
              </w:rPr>
              <w:t>Comments and amendments</w:t>
            </w:r>
          </w:p>
        </w:tc>
        <w:tc>
          <w:tcPr>
            <w:tcW w:w="405" w:type="dxa"/>
            <w:tcBorders>
              <w:top w:val="single" w:sz="4" w:space="0" w:color="FFFFFF"/>
              <w:left w:val="single" w:sz="4" w:space="0" w:color="000000"/>
              <w:bottom w:val="single" w:sz="4" w:space="0" w:color="FFFFFF"/>
              <w:right w:val="nil"/>
            </w:tcBorders>
          </w:tcPr>
          <w:p w14:paraId="46FAFF21" w14:textId="77777777" w:rsidR="0035340F" w:rsidRPr="001776D8" w:rsidRDefault="004A22D1" w:rsidP="003673D4">
            <w:pPr>
              <w:spacing w:after="160" w:line="276" w:lineRule="auto"/>
              <w:jc w:val="both"/>
              <w:rPr>
                <w:rFonts w:ascii="Arial" w:hAnsi="Arial" w:cs="Arial"/>
              </w:rPr>
            </w:pPr>
            <w:r w:rsidRPr="001776D8">
              <w:rPr>
                <w:rFonts w:ascii="Arial" w:hAnsi="Arial" w:cs="Arial"/>
                <w:b/>
              </w:rPr>
              <w:t xml:space="preserve"> </w:t>
            </w:r>
          </w:p>
        </w:tc>
      </w:tr>
      <w:tr w:rsidR="0035340F" w:rsidRPr="001776D8" w14:paraId="46FAFF28" w14:textId="77777777">
        <w:trPr>
          <w:trHeight w:val="1667"/>
          <w:jc w:val="center"/>
        </w:trPr>
        <w:tc>
          <w:tcPr>
            <w:tcW w:w="7475" w:type="dxa"/>
            <w:tcBorders>
              <w:top w:val="single" w:sz="4" w:space="0" w:color="000000"/>
              <w:left w:val="single" w:sz="4" w:space="0" w:color="000000"/>
              <w:bottom w:val="single" w:sz="4" w:space="0" w:color="000000"/>
              <w:right w:val="single" w:sz="4" w:space="0" w:color="000000"/>
            </w:tcBorders>
          </w:tcPr>
          <w:p w14:paraId="46FAFF23" w14:textId="77777777" w:rsidR="0035340F" w:rsidRPr="001776D8" w:rsidRDefault="004A22D1" w:rsidP="003673D4">
            <w:pPr>
              <w:keepNext/>
              <w:widowControl w:val="0"/>
              <w:pBdr>
                <w:top w:val="nil"/>
                <w:left w:val="nil"/>
                <w:bottom w:val="nil"/>
                <w:right w:val="nil"/>
                <w:between w:val="nil"/>
              </w:pBdr>
              <w:spacing w:after="480" w:line="276" w:lineRule="auto"/>
              <w:jc w:val="both"/>
              <w:rPr>
                <w:rFonts w:ascii="Arial" w:eastAsia="Arial" w:hAnsi="Arial" w:cs="Arial"/>
                <w:b/>
                <w:color w:val="000000"/>
              </w:rPr>
            </w:pPr>
            <w:bookmarkStart w:id="0" w:name="_en7gl2onzin" w:colFirst="0" w:colLast="0"/>
            <w:bookmarkEnd w:id="0"/>
            <w:r w:rsidRPr="001776D8">
              <w:rPr>
                <w:rFonts w:ascii="Arial" w:eastAsia="Arial" w:hAnsi="Arial" w:cs="Arial"/>
                <w:b/>
                <w:color w:val="000000"/>
              </w:rPr>
              <w:t>MOTION FOR A EUROPEAN PARLIAMENT RESOLUTION</w:t>
            </w:r>
          </w:p>
          <w:p w14:paraId="46FAFF24" w14:textId="77777777" w:rsidR="0035340F" w:rsidRPr="001776D8" w:rsidRDefault="004A22D1" w:rsidP="003673D4">
            <w:pPr>
              <w:widowControl w:val="0"/>
              <w:pBdr>
                <w:top w:val="nil"/>
                <w:left w:val="nil"/>
                <w:bottom w:val="nil"/>
                <w:right w:val="nil"/>
                <w:between w:val="nil"/>
              </w:pBdr>
              <w:spacing w:line="276" w:lineRule="auto"/>
              <w:jc w:val="both"/>
              <w:rPr>
                <w:rFonts w:ascii="Arial" w:eastAsia="Times New Roman" w:hAnsi="Arial" w:cs="Arial"/>
                <w:b/>
                <w:color w:val="000000"/>
              </w:rPr>
            </w:pPr>
            <w:r w:rsidRPr="001776D8">
              <w:rPr>
                <w:rFonts w:ascii="Arial" w:eastAsia="Times New Roman" w:hAnsi="Arial" w:cs="Arial"/>
                <w:b/>
                <w:color w:val="000000"/>
              </w:rPr>
              <w:t>on the housing crisis in the European Union with the aim of proposing solutions for decent, sustainable and affordable housing</w:t>
            </w:r>
          </w:p>
          <w:p w14:paraId="46FAFF25" w14:textId="77777777" w:rsidR="0035340F" w:rsidRPr="001776D8" w:rsidRDefault="004A22D1" w:rsidP="003673D4">
            <w:pPr>
              <w:spacing w:after="160" w:line="276" w:lineRule="auto"/>
              <w:jc w:val="both"/>
              <w:rPr>
                <w:rFonts w:ascii="Arial" w:hAnsi="Arial" w:cs="Arial"/>
              </w:rPr>
            </w:pPr>
            <w:r w:rsidRPr="001776D8">
              <w:rPr>
                <w:rFonts w:ascii="Arial" w:hAnsi="Arial" w:cs="Arial"/>
              </w:rPr>
              <w:t>(2025/2070(INI))</w:t>
            </w:r>
          </w:p>
        </w:tc>
        <w:tc>
          <w:tcPr>
            <w:tcW w:w="6930" w:type="dxa"/>
            <w:tcBorders>
              <w:top w:val="single" w:sz="4" w:space="0" w:color="000000"/>
              <w:left w:val="single" w:sz="4" w:space="0" w:color="000000"/>
              <w:bottom w:val="single" w:sz="4" w:space="0" w:color="000000"/>
              <w:right w:val="single" w:sz="4" w:space="0" w:color="000000"/>
            </w:tcBorders>
          </w:tcPr>
          <w:p w14:paraId="46FAFF26" w14:textId="77777777" w:rsidR="0035340F" w:rsidRPr="001776D8" w:rsidRDefault="004A22D1" w:rsidP="003673D4">
            <w:pPr>
              <w:spacing w:after="160" w:line="276" w:lineRule="auto"/>
              <w:jc w:val="both"/>
              <w:rPr>
                <w:rFonts w:ascii="Arial" w:hAnsi="Arial" w:cs="Arial"/>
              </w:rPr>
            </w:pPr>
            <w:r w:rsidRPr="001776D8">
              <w:rPr>
                <w:rFonts w:ascii="Arial" w:hAnsi="Arial" w:cs="Arial"/>
              </w:rPr>
              <w:t xml:space="preserve"> </w:t>
            </w:r>
          </w:p>
        </w:tc>
        <w:tc>
          <w:tcPr>
            <w:tcW w:w="405" w:type="dxa"/>
            <w:tcBorders>
              <w:top w:val="single" w:sz="4" w:space="0" w:color="FFFFFF"/>
              <w:left w:val="single" w:sz="4" w:space="0" w:color="000000"/>
              <w:bottom w:val="single" w:sz="4" w:space="0" w:color="FFFFFF"/>
              <w:right w:val="nil"/>
            </w:tcBorders>
          </w:tcPr>
          <w:p w14:paraId="46FAFF27" w14:textId="77777777" w:rsidR="0035340F" w:rsidRPr="001776D8" w:rsidRDefault="004A22D1" w:rsidP="003673D4">
            <w:pPr>
              <w:spacing w:after="160" w:line="276" w:lineRule="auto"/>
              <w:jc w:val="both"/>
              <w:rPr>
                <w:rFonts w:ascii="Arial" w:hAnsi="Arial" w:cs="Arial"/>
              </w:rPr>
            </w:pPr>
            <w:r w:rsidRPr="001776D8">
              <w:rPr>
                <w:rFonts w:ascii="Arial" w:hAnsi="Arial" w:cs="Arial"/>
              </w:rPr>
              <w:t xml:space="preserve"> </w:t>
            </w:r>
          </w:p>
        </w:tc>
      </w:tr>
      <w:tr w:rsidR="0035340F" w:rsidRPr="001776D8" w14:paraId="46FAFF2E" w14:textId="77777777">
        <w:trPr>
          <w:trHeight w:val="422"/>
          <w:jc w:val="center"/>
        </w:trPr>
        <w:tc>
          <w:tcPr>
            <w:tcW w:w="7475" w:type="dxa"/>
            <w:tcBorders>
              <w:top w:val="single" w:sz="4" w:space="0" w:color="000000"/>
              <w:left w:val="single" w:sz="4" w:space="0" w:color="000000"/>
              <w:bottom w:val="single" w:sz="4" w:space="0" w:color="000000"/>
              <w:right w:val="single" w:sz="4" w:space="0" w:color="000000"/>
            </w:tcBorders>
          </w:tcPr>
          <w:p w14:paraId="46FAFF29" w14:textId="77777777" w:rsidR="0035340F" w:rsidRPr="001776D8" w:rsidRDefault="004A22D1" w:rsidP="003673D4">
            <w:pPr>
              <w:widowControl w:val="0"/>
              <w:pBdr>
                <w:top w:val="nil"/>
                <w:left w:val="nil"/>
                <w:bottom w:val="nil"/>
                <w:right w:val="nil"/>
                <w:between w:val="nil"/>
              </w:pBdr>
              <w:spacing w:before="480" w:after="240" w:line="276" w:lineRule="auto"/>
              <w:jc w:val="both"/>
              <w:rPr>
                <w:rFonts w:ascii="Arial" w:eastAsia="Times New Roman" w:hAnsi="Arial" w:cs="Arial"/>
                <w:color w:val="000000"/>
              </w:rPr>
            </w:pPr>
            <w:r w:rsidRPr="001776D8">
              <w:rPr>
                <w:rFonts w:ascii="Arial" w:eastAsia="Times New Roman" w:hAnsi="Arial" w:cs="Arial"/>
                <w:i/>
                <w:color w:val="000000"/>
              </w:rPr>
              <w:t>The European Parliament</w:t>
            </w:r>
            <w:r w:rsidRPr="001776D8">
              <w:rPr>
                <w:rFonts w:ascii="Arial" w:eastAsia="Times New Roman" w:hAnsi="Arial" w:cs="Arial"/>
                <w:color w:val="000000"/>
              </w:rPr>
              <w:t>,</w:t>
            </w:r>
          </w:p>
          <w:p w14:paraId="46FAFF2A" w14:textId="77777777" w:rsidR="0035340F" w:rsidRPr="001776D8" w:rsidRDefault="004A22D1" w:rsidP="003673D4">
            <w:pPr>
              <w:widowControl w:val="0"/>
              <w:pBdr>
                <w:top w:val="nil"/>
                <w:left w:val="nil"/>
                <w:bottom w:val="nil"/>
                <w:right w:val="nil"/>
                <w:between w:val="nil"/>
              </w:pBdr>
              <w:spacing w:after="240" w:line="276" w:lineRule="auto"/>
              <w:ind w:left="567" w:hanging="567"/>
              <w:jc w:val="both"/>
              <w:rPr>
                <w:rFonts w:ascii="Arial" w:eastAsia="Times New Roman" w:hAnsi="Arial" w:cs="Arial"/>
                <w:color w:val="000000"/>
              </w:rPr>
            </w:pPr>
            <w:r w:rsidRPr="001776D8">
              <w:rPr>
                <w:rFonts w:ascii="Arial" w:eastAsia="Times New Roman" w:hAnsi="Arial" w:cs="Arial"/>
                <w:color w:val="000000"/>
              </w:rPr>
              <w:t>–</w:t>
            </w:r>
            <w:r w:rsidRPr="001776D8">
              <w:rPr>
                <w:rFonts w:ascii="Arial" w:eastAsia="Times New Roman" w:hAnsi="Arial" w:cs="Arial"/>
                <w:color w:val="000000"/>
              </w:rPr>
              <w:tab/>
            </w:r>
            <w:r w:rsidRPr="001776D8">
              <w:rPr>
                <w:rFonts w:ascii="Arial" w:eastAsia="Times New Roman" w:hAnsi="Arial" w:cs="Arial"/>
                <w:color w:val="000000"/>
              </w:rPr>
              <w:t xml:space="preserve">having regard to its decision of 18 December 2024 on setting up a special committee on the Housing Crisis in the European Union, and defining its responsibilities, numerical strength and term </w:t>
            </w:r>
            <w:r w:rsidRPr="001776D8">
              <w:rPr>
                <w:rFonts w:ascii="Arial" w:eastAsia="Times New Roman" w:hAnsi="Arial" w:cs="Arial"/>
                <w:color w:val="000000"/>
              </w:rPr>
              <w:lastRenderedPageBreak/>
              <w:t>of office</w:t>
            </w:r>
            <w:r w:rsidRPr="001776D8">
              <w:rPr>
                <w:rFonts w:ascii="Arial" w:eastAsia="Times New Roman" w:hAnsi="Arial" w:cs="Arial"/>
                <w:color w:val="000000"/>
                <w:vertAlign w:val="superscript"/>
              </w:rPr>
              <w:footnoteReference w:id="1"/>
            </w:r>
            <w:r w:rsidRPr="001776D8">
              <w:rPr>
                <w:rFonts w:ascii="Arial" w:eastAsia="Times New Roman" w:hAnsi="Arial" w:cs="Arial"/>
                <w:color w:val="000000"/>
              </w:rPr>
              <w:t>,</w:t>
            </w:r>
          </w:p>
          <w:p w14:paraId="46FAFF2B" w14:textId="77777777" w:rsidR="0035340F" w:rsidRPr="001776D8" w:rsidRDefault="0035340F" w:rsidP="003673D4">
            <w:pPr>
              <w:spacing w:after="160" w:line="276" w:lineRule="auto"/>
              <w:jc w:val="both"/>
              <w:rPr>
                <w:rFonts w:ascii="Arial" w:hAnsi="Arial" w:cs="Arial"/>
              </w:rPr>
            </w:pPr>
          </w:p>
        </w:tc>
        <w:tc>
          <w:tcPr>
            <w:tcW w:w="6930" w:type="dxa"/>
            <w:tcBorders>
              <w:top w:val="single" w:sz="4" w:space="0" w:color="000000"/>
              <w:left w:val="single" w:sz="4" w:space="0" w:color="000000"/>
              <w:bottom w:val="single" w:sz="4" w:space="0" w:color="000000"/>
              <w:right w:val="single" w:sz="4" w:space="0" w:color="000000"/>
            </w:tcBorders>
          </w:tcPr>
          <w:p w14:paraId="46FAFF2C" w14:textId="77777777" w:rsidR="0035340F" w:rsidRPr="001776D8" w:rsidRDefault="004A22D1" w:rsidP="003673D4">
            <w:pPr>
              <w:spacing w:after="160" w:line="276" w:lineRule="auto"/>
              <w:jc w:val="both"/>
              <w:rPr>
                <w:rFonts w:ascii="Arial" w:hAnsi="Arial" w:cs="Arial"/>
              </w:rPr>
            </w:pPr>
            <w:r w:rsidRPr="001776D8">
              <w:rPr>
                <w:rFonts w:ascii="Arial" w:hAnsi="Arial" w:cs="Arial"/>
              </w:rPr>
              <w:lastRenderedPageBreak/>
              <w:t xml:space="preserve"> </w:t>
            </w:r>
          </w:p>
        </w:tc>
        <w:tc>
          <w:tcPr>
            <w:tcW w:w="405" w:type="dxa"/>
            <w:tcBorders>
              <w:top w:val="single" w:sz="4" w:space="0" w:color="FFFFFF"/>
              <w:left w:val="single" w:sz="4" w:space="0" w:color="000000"/>
              <w:bottom w:val="single" w:sz="4" w:space="0" w:color="FFFFFF"/>
              <w:right w:val="nil"/>
            </w:tcBorders>
          </w:tcPr>
          <w:p w14:paraId="46FAFF2D" w14:textId="77777777" w:rsidR="0035340F" w:rsidRPr="001776D8" w:rsidRDefault="004A22D1" w:rsidP="003673D4">
            <w:pPr>
              <w:spacing w:after="160" w:line="276" w:lineRule="auto"/>
              <w:jc w:val="both"/>
              <w:rPr>
                <w:rFonts w:ascii="Arial" w:hAnsi="Arial" w:cs="Arial"/>
              </w:rPr>
            </w:pPr>
            <w:r w:rsidRPr="001776D8">
              <w:rPr>
                <w:rFonts w:ascii="Arial" w:hAnsi="Arial" w:cs="Arial"/>
              </w:rPr>
              <w:t xml:space="preserve"> </w:t>
            </w:r>
          </w:p>
        </w:tc>
      </w:tr>
      <w:tr w:rsidR="0035340F" w:rsidRPr="001776D8" w14:paraId="46FAFF32" w14:textId="77777777">
        <w:trPr>
          <w:trHeight w:val="646"/>
          <w:jc w:val="center"/>
        </w:trPr>
        <w:tc>
          <w:tcPr>
            <w:tcW w:w="7475" w:type="dxa"/>
            <w:tcBorders>
              <w:top w:val="single" w:sz="4" w:space="0" w:color="000000"/>
              <w:left w:val="single" w:sz="4" w:space="0" w:color="000000"/>
              <w:bottom w:val="single" w:sz="4" w:space="0" w:color="000000"/>
              <w:right w:val="single" w:sz="4" w:space="0" w:color="000000"/>
            </w:tcBorders>
            <w:vAlign w:val="bottom"/>
          </w:tcPr>
          <w:p w14:paraId="46FAFF2F" w14:textId="77777777" w:rsidR="0035340F" w:rsidRPr="001776D8" w:rsidRDefault="004A22D1" w:rsidP="003673D4">
            <w:pPr>
              <w:numPr>
                <w:ilvl w:val="0"/>
                <w:numId w:val="2"/>
              </w:numPr>
              <w:pBdr>
                <w:top w:val="nil"/>
                <w:left w:val="nil"/>
                <w:bottom w:val="nil"/>
                <w:right w:val="nil"/>
                <w:between w:val="nil"/>
              </w:pBdr>
              <w:spacing w:after="160" w:line="276" w:lineRule="auto"/>
              <w:jc w:val="both"/>
              <w:rPr>
                <w:rFonts w:ascii="Arial" w:hAnsi="Arial" w:cs="Arial"/>
              </w:rPr>
            </w:pPr>
            <w:r w:rsidRPr="001776D8">
              <w:rPr>
                <w:rFonts w:ascii="Arial" w:hAnsi="Arial" w:cs="Arial"/>
                <w:color w:val="000000"/>
              </w:rPr>
              <w:t>having regard to the Treaty on European Union (TEU), in particular Articles 5(1) and 5(3) thereof and Protocol No 2 thereto on the application of the principles of subsidiarity and proportionality,</w:t>
            </w:r>
          </w:p>
        </w:tc>
        <w:tc>
          <w:tcPr>
            <w:tcW w:w="6930" w:type="dxa"/>
            <w:tcBorders>
              <w:top w:val="single" w:sz="4" w:space="0" w:color="000000"/>
              <w:left w:val="single" w:sz="4" w:space="0" w:color="000000"/>
              <w:bottom w:val="single" w:sz="4" w:space="0" w:color="000000"/>
              <w:right w:val="single" w:sz="4" w:space="0" w:color="000000"/>
            </w:tcBorders>
          </w:tcPr>
          <w:p w14:paraId="46FAFF30" w14:textId="77777777" w:rsidR="0035340F" w:rsidRPr="001776D8" w:rsidRDefault="004A22D1" w:rsidP="003673D4">
            <w:pPr>
              <w:spacing w:after="160" w:line="276" w:lineRule="auto"/>
              <w:jc w:val="both"/>
              <w:rPr>
                <w:rFonts w:ascii="Arial" w:hAnsi="Arial" w:cs="Arial"/>
              </w:rPr>
            </w:pPr>
            <w:r w:rsidRPr="001776D8">
              <w:rPr>
                <w:rFonts w:ascii="Arial" w:hAnsi="Arial" w:cs="Arial"/>
              </w:rPr>
              <w:t xml:space="preserve"> </w:t>
            </w:r>
          </w:p>
        </w:tc>
        <w:tc>
          <w:tcPr>
            <w:tcW w:w="405" w:type="dxa"/>
            <w:tcBorders>
              <w:top w:val="single" w:sz="4" w:space="0" w:color="FFFFFF"/>
              <w:left w:val="single" w:sz="4" w:space="0" w:color="000000"/>
              <w:bottom w:val="single" w:sz="4" w:space="0" w:color="FFFFFF"/>
              <w:right w:val="nil"/>
            </w:tcBorders>
          </w:tcPr>
          <w:p w14:paraId="46FAFF31" w14:textId="77777777" w:rsidR="0035340F" w:rsidRPr="001776D8" w:rsidRDefault="004A22D1" w:rsidP="003673D4">
            <w:pPr>
              <w:spacing w:after="160" w:line="276" w:lineRule="auto"/>
              <w:jc w:val="both"/>
              <w:rPr>
                <w:rFonts w:ascii="Arial" w:hAnsi="Arial" w:cs="Arial"/>
              </w:rPr>
            </w:pPr>
            <w:r w:rsidRPr="001776D8">
              <w:rPr>
                <w:rFonts w:ascii="Arial" w:hAnsi="Arial" w:cs="Arial"/>
              </w:rPr>
              <w:t xml:space="preserve"> </w:t>
            </w:r>
          </w:p>
        </w:tc>
      </w:tr>
      <w:tr w:rsidR="0035340F" w:rsidRPr="001776D8" w14:paraId="46FAFF36" w14:textId="77777777">
        <w:trPr>
          <w:trHeight w:val="1086"/>
          <w:jc w:val="center"/>
        </w:trPr>
        <w:tc>
          <w:tcPr>
            <w:tcW w:w="7475" w:type="dxa"/>
            <w:tcBorders>
              <w:top w:val="single" w:sz="4" w:space="0" w:color="000000"/>
              <w:left w:val="single" w:sz="4" w:space="0" w:color="000000"/>
              <w:bottom w:val="single" w:sz="4" w:space="0" w:color="000000"/>
              <w:right w:val="single" w:sz="4" w:space="0" w:color="000000"/>
            </w:tcBorders>
            <w:vAlign w:val="bottom"/>
          </w:tcPr>
          <w:p w14:paraId="46FAFF33" w14:textId="77777777" w:rsidR="0035340F" w:rsidRPr="001776D8" w:rsidRDefault="004A22D1" w:rsidP="003673D4">
            <w:pPr>
              <w:widowControl w:val="0"/>
              <w:numPr>
                <w:ilvl w:val="0"/>
                <w:numId w:val="2"/>
              </w:numPr>
              <w:pBdr>
                <w:top w:val="nil"/>
                <w:left w:val="nil"/>
                <w:bottom w:val="nil"/>
                <w:right w:val="nil"/>
                <w:between w:val="nil"/>
              </w:pBdr>
              <w:spacing w:after="240" w:line="276" w:lineRule="auto"/>
              <w:jc w:val="both"/>
              <w:rPr>
                <w:rFonts w:ascii="Arial" w:hAnsi="Arial" w:cs="Arial"/>
              </w:rPr>
            </w:pPr>
            <w:r w:rsidRPr="001776D8">
              <w:rPr>
                <w:rFonts w:ascii="Arial" w:eastAsia="Times New Roman" w:hAnsi="Arial" w:cs="Arial"/>
                <w:color w:val="000000"/>
              </w:rPr>
              <w:t>having regard to the Treaty on the Functioning of the European Union (TFEU), in particular Articles 9, 14, 151 and 153 thereof and Protocol No 26 thereto on services of general interest,</w:t>
            </w:r>
          </w:p>
        </w:tc>
        <w:tc>
          <w:tcPr>
            <w:tcW w:w="6930" w:type="dxa"/>
            <w:tcBorders>
              <w:top w:val="single" w:sz="4" w:space="0" w:color="000000"/>
              <w:left w:val="single" w:sz="4" w:space="0" w:color="000000"/>
              <w:bottom w:val="single" w:sz="4" w:space="0" w:color="000000"/>
              <w:right w:val="single" w:sz="4" w:space="0" w:color="000000"/>
            </w:tcBorders>
          </w:tcPr>
          <w:p w14:paraId="46FAFF34" w14:textId="77777777" w:rsidR="0035340F" w:rsidRPr="001776D8" w:rsidRDefault="004A22D1" w:rsidP="003673D4">
            <w:pPr>
              <w:spacing w:after="160" w:line="276" w:lineRule="auto"/>
              <w:jc w:val="both"/>
              <w:rPr>
                <w:rFonts w:ascii="Arial" w:hAnsi="Arial" w:cs="Arial"/>
              </w:rPr>
            </w:pPr>
            <w:r w:rsidRPr="001776D8">
              <w:rPr>
                <w:rFonts w:ascii="Arial" w:hAnsi="Arial" w:cs="Arial"/>
              </w:rPr>
              <w:t xml:space="preserve"> </w:t>
            </w:r>
          </w:p>
        </w:tc>
        <w:tc>
          <w:tcPr>
            <w:tcW w:w="405" w:type="dxa"/>
            <w:tcBorders>
              <w:top w:val="single" w:sz="4" w:space="0" w:color="FFFFFF"/>
              <w:left w:val="single" w:sz="4" w:space="0" w:color="000000"/>
              <w:bottom w:val="single" w:sz="4" w:space="0" w:color="FFFFFF"/>
              <w:right w:val="nil"/>
            </w:tcBorders>
          </w:tcPr>
          <w:p w14:paraId="46FAFF35" w14:textId="77777777" w:rsidR="0035340F" w:rsidRPr="001776D8" w:rsidRDefault="004A22D1" w:rsidP="003673D4">
            <w:pPr>
              <w:spacing w:after="160" w:line="276" w:lineRule="auto"/>
              <w:jc w:val="both"/>
              <w:rPr>
                <w:rFonts w:ascii="Arial" w:hAnsi="Arial" w:cs="Arial"/>
              </w:rPr>
            </w:pPr>
            <w:r w:rsidRPr="001776D8">
              <w:rPr>
                <w:rFonts w:ascii="Arial" w:hAnsi="Arial" w:cs="Arial"/>
              </w:rPr>
              <w:t xml:space="preserve"> </w:t>
            </w:r>
          </w:p>
        </w:tc>
      </w:tr>
      <w:tr w:rsidR="0035340F" w:rsidRPr="001776D8" w14:paraId="46FAFF3B" w14:textId="77777777">
        <w:trPr>
          <w:trHeight w:val="1282"/>
          <w:jc w:val="center"/>
        </w:trPr>
        <w:tc>
          <w:tcPr>
            <w:tcW w:w="7475" w:type="dxa"/>
            <w:tcBorders>
              <w:top w:val="single" w:sz="4" w:space="0" w:color="000000"/>
              <w:left w:val="single" w:sz="4" w:space="0" w:color="000000"/>
              <w:bottom w:val="single" w:sz="4" w:space="0" w:color="000000"/>
              <w:right w:val="single" w:sz="4" w:space="0" w:color="000000"/>
            </w:tcBorders>
            <w:vAlign w:val="center"/>
          </w:tcPr>
          <w:p w14:paraId="46FAFF37" w14:textId="77777777" w:rsidR="0035340F" w:rsidRPr="001776D8" w:rsidRDefault="004A22D1" w:rsidP="003673D4">
            <w:pPr>
              <w:numPr>
                <w:ilvl w:val="0"/>
                <w:numId w:val="2"/>
              </w:numPr>
              <w:pBdr>
                <w:top w:val="nil"/>
                <w:left w:val="nil"/>
                <w:bottom w:val="nil"/>
                <w:right w:val="nil"/>
                <w:between w:val="nil"/>
              </w:pBdr>
              <w:spacing w:after="160" w:line="276" w:lineRule="auto"/>
              <w:jc w:val="both"/>
              <w:rPr>
                <w:rFonts w:ascii="Arial" w:hAnsi="Arial" w:cs="Arial"/>
                <w:color w:val="000000"/>
              </w:rPr>
            </w:pPr>
            <w:r w:rsidRPr="001776D8">
              <w:rPr>
                <w:rFonts w:ascii="Arial" w:hAnsi="Arial" w:cs="Arial"/>
                <w:color w:val="000000"/>
              </w:rPr>
              <w:t>having regard to the report of 31 May 2021 by the Organisation for Economic Co-operation and Development (OECD) entitled ‘Brick by Brick: Building Better Housing Policies’,</w:t>
            </w:r>
          </w:p>
        </w:tc>
        <w:tc>
          <w:tcPr>
            <w:tcW w:w="6930" w:type="dxa"/>
            <w:tcBorders>
              <w:top w:val="single" w:sz="4" w:space="0" w:color="000000"/>
              <w:left w:val="single" w:sz="4" w:space="0" w:color="000000"/>
              <w:bottom w:val="single" w:sz="4" w:space="0" w:color="000000"/>
              <w:right w:val="single" w:sz="4" w:space="0" w:color="000000"/>
            </w:tcBorders>
          </w:tcPr>
          <w:p w14:paraId="46FAFF38" w14:textId="77777777" w:rsidR="0035340F" w:rsidRPr="001776D8" w:rsidRDefault="004A22D1" w:rsidP="003673D4">
            <w:pPr>
              <w:spacing w:after="160" w:line="276" w:lineRule="auto"/>
              <w:jc w:val="both"/>
              <w:rPr>
                <w:rFonts w:ascii="Arial" w:hAnsi="Arial" w:cs="Arial"/>
              </w:rPr>
            </w:pPr>
            <w:r w:rsidRPr="001776D8">
              <w:rPr>
                <w:rFonts w:ascii="Arial" w:hAnsi="Arial" w:cs="Arial"/>
              </w:rPr>
              <w:t xml:space="preserve"> </w:t>
            </w:r>
          </w:p>
          <w:p w14:paraId="46FAFF39" w14:textId="77777777" w:rsidR="0035340F" w:rsidRPr="001776D8" w:rsidRDefault="0035340F" w:rsidP="003673D4">
            <w:pPr>
              <w:spacing w:after="160" w:line="276" w:lineRule="auto"/>
              <w:jc w:val="both"/>
              <w:rPr>
                <w:rFonts w:ascii="Arial" w:hAnsi="Arial" w:cs="Arial"/>
              </w:rPr>
            </w:pPr>
          </w:p>
        </w:tc>
        <w:tc>
          <w:tcPr>
            <w:tcW w:w="405" w:type="dxa"/>
            <w:tcBorders>
              <w:top w:val="single" w:sz="4" w:space="0" w:color="FFFFFF"/>
              <w:left w:val="single" w:sz="4" w:space="0" w:color="000000"/>
              <w:bottom w:val="single" w:sz="4" w:space="0" w:color="FFFFFF"/>
              <w:right w:val="nil"/>
            </w:tcBorders>
          </w:tcPr>
          <w:p w14:paraId="46FAFF3A" w14:textId="77777777" w:rsidR="0035340F" w:rsidRPr="001776D8" w:rsidRDefault="004A22D1" w:rsidP="003673D4">
            <w:pPr>
              <w:spacing w:after="160" w:line="276" w:lineRule="auto"/>
              <w:jc w:val="both"/>
              <w:rPr>
                <w:rFonts w:ascii="Arial" w:hAnsi="Arial" w:cs="Arial"/>
              </w:rPr>
            </w:pPr>
            <w:r w:rsidRPr="001776D8">
              <w:rPr>
                <w:rFonts w:ascii="Arial" w:hAnsi="Arial" w:cs="Arial"/>
              </w:rPr>
              <w:t xml:space="preserve"> </w:t>
            </w:r>
          </w:p>
        </w:tc>
      </w:tr>
      <w:tr w:rsidR="0035340F" w:rsidRPr="001776D8" w14:paraId="46FAFF42" w14:textId="77777777">
        <w:trPr>
          <w:trHeight w:val="1282"/>
          <w:jc w:val="center"/>
        </w:trPr>
        <w:tc>
          <w:tcPr>
            <w:tcW w:w="7475" w:type="dxa"/>
            <w:tcBorders>
              <w:top w:val="single" w:sz="4" w:space="0" w:color="000000"/>
              <w:left w:val="single" w:sz="4" w:space="0" w:color="000000"/>
              <w:bottom w:val="single" w:sz="4" w:space="0" w:color="000000"/>
              <w:right w:val="single" w:sz="4" w:space="0" w:color="000000"/>
            </w:tcBorders>
            <w:vAlign w:val="center"/>
          </w:tcPr>
          <w:p w14:paraId="46FAFF3C" w14:textId="77777777" w:rsidR="0035340F" w:rsidRPr="001776D8" w:rsidRDefault="0035340F" w:rsidP="003673D4">
            <w:pPr>
              <w:pBdr>
                <w:top w:val="nil"/>
                <w:left w:val="nil"/>
                <w:bottom w:val="nil"/>
                <w:right w:val="nil"/>
                <w:between w:val="nil"/>
              </w:pBdr>
              <w:spacing w:after="160" w:line="276" w:lineRule="auto"/>
              <w:ind w:left="720" w:hanging="360"/>
              <w:jc w:val="both"/>
              <w:rPr>
                <w:rFonts w:ascii="Arial" w:hAnsi="Arial" w:cs="Arial"/>
                <w:color w:val="000000"/>
              </w:rPr>
            </w:pPr>
          </w:p>
        </w:tc>
        <w:tc>
          <w:tcPr>
            <w:tcW w:w="6930" w:type="dxa"/>
            <w:tcBorders>
              <w:top w:val="single" w:sz="4" w:space="0" w:color="000000"/>
              <w:left w:val="single" w:sz="4" w:space="0" w:color="000000"/>
              <w:bottom w:val="single" w:sz="4" w:space="0" w:color="000000"/>
              <w:right w:val="single" w:sz="4" w:space="0" w:color="000000"/>
            </w:tcBorders>
          </w:tcPr>
          <w:p w14:paraId="46FAFF3D" w14:textId="77777777" w:rsidR="0035340F" w:rsidRPr="001776D8" w:rsidRDefault="004A22D1" w:rsidP="003673D4">
            <w:pPr>
              <w:spacing w:after="160" w:line="276" w:lineRule="auto"/>
              <w:jc w:val="both"/>
              <w:rPr>
                <w:rFonts w:ascii="Arial" w:eastAsia="Arial" w:hAnsi="Arial" w:cs="Arial"/>
              </w:rPr>
            </w:pPr>
            <w:r w:rsidRPr="001776D8">
              <w:rPr>
                <w:rFonts w:ascii="Arial" w:eastAsia="Arial" w:hAnsi="Arial" w:cs="Arial"/>
              </w:rPr>
              <w:t xml:space="preserve">As a State Party to the UN CRPD, the European Union is obliged to mainstream the provisions across all policy areas. To ensure the draft report promotes the rights of persons with disabilities, ENIL proposes to add references to the relevant articles: </w:t>
            </w:r>
          </w:p>
          <w:p w14:paraId="46FAFF3E" w14:textId="77777777" w:rsidR="0035340F" w:rsidRPr="001776D8" w:rsidRDefault="004A22D1" w:rsidP="003673D4">
            <w:pPr>
              <w:spacing w:after="160" w:line="276" w:lineRule="auto"/>
              <w:jc w:val="both"/>
              <w:rPr>
                <w:rFonts w:ascii="Arial" w:eastAsia="Arial" w:hAnsi="Arial" w:cs="Arial"/>
                <w:b/>
              </w:rPr>
            </w:pPr>
            <w:r w:rsidRPr="001776D8">
              <w:rPr>
                <w:rFonts w:ascii="Arial" w:eastAsia="Arial" w:hAnsi="Arial" w:cs="Arial"/>
                <w:b/>
              </w:rPr>
              <w:lastRenderedPageBreak/>
              <w:t>Having regard to articles 9, 19 and 28 of the United Nations Convention on the Rights of Persons with Disabilities (UN CRPD)</w:t>
            </w:r>
          </w:p>
          <w:p w14:paraId="46FAFF3F" w14:textId="77777777" w:rsidR="0035340F" w:rsidRPr="001776D8" w:rsidRDefault="004A22D1" w:rsidP="003673D4">
            <w:pPr>
              <w:spacing w:after="160" w:line="276" w:lineRule="auto"/>
              <w:jc w:val="both"/>
              <w:rPr>
                <w:rFonts w:ascii="Arial" w:eastAsia="Arial" w:hAnsi="Arial" w:cs="Arial"/>
              </w:rPr>
            </w:pPr>
            <w:r w:rsidRPr="001776D8">
              <w:rPr>
                <w:rFonts w:ascii="Arial" w:eastAsia="Arial" w:hAnsi="Arial" w:cs="Arial"/>
              </w:rPr>
              <w:t xml:space="preserve">We are also proposing to refer to the authoritative documents provided by the UN Committee on the Rights of Persons with Disabilities and the UN Special Rapporteur on the Rights of Persons with disabilities </w:t>
            </w:r>
          </w:p>
          <w:p w14:paraId="46FAFF40" w14:textId="77777777" w:rsidR="0035340F" w:rsidRPr="001776D8" w:rsidRDefault="004A22D1" w:rsidP="003673D4">
            <w:pPr>
              <w:spacing w:after="160" w:line="276" w:lineRule="auto"/>
              <w:jc w:val="both"/>
              <w:rPr>
                <w:rFonts w:ascii="Arial" w:eastAsia="Arial" w:hAnsi="Arial" w:cs="Arial"/>
              </w:rPr>
            </w:pPr>
            <w:r w:rsidRPr="001776D8">
              <w:rPr>
                <w:rFonts w:ascii="Arial" w:eastAsia="Arial" w:hAnsi="Arial" w:cs="Arial"/>
                <w:b/>
              </w:rPr>
              <w:t xml:space="preserve">Having regard to the Concluding Observations of the Committee on the Rights of Persons with Disabilities to the second and third combined periodic reports of the European Union, to General Comment No 2, General Comment No 5, General Comment No 6 and the Guidelines on Deinstitutionalisation, including in emergencies, which have to be accepted as authoritative guidance to the UN CRPD </w:t>
            </w:r>
          </w:p>
        </w:tc>
        <w:tc>
          <w:tcPr>
            <w:tcW w:w="405" w:type="dxa"/>
            <w:tcBorders>
              <w:top w:val="single" w:sz="4" w:space="0" w:color="FFFFFF"/>
              <w:left w:val="single" w:sz="4" w:space="0" w:color="000000"/>
              <w:bottom w:val="single" w:sz="4" w:space="0" w:color="FFFFFF"/>
              <w:right w:val="nil"/>
            </w:tcBorders>
          </w:tcPr>
          <w:p w14:paraId="46FAFF41" w14:textId="77777777" w:rsidR="0035340F" w:rsidRPr="001776D8" w:rsidRDefault="0035340F" w:rsidP="003673D4">
            <w:pPr>
              <w:spacing w:after="160" w:line="276" w:lineRule="auto"/>
              <w:jc w:val="both"/>
              <w:rPr>
                <w:rFonts w:ascii="Arial" w:hAnsi="Arial" w:cs="Arial"/>
              </w:rPr>
            </w:pPr>
          </w:p>
        </w:tc>
      </w:tr>
      <w:tr w:rsidR="0035340F" w:rsidRPr="001776D8" w14:paraId="46FAFF46" w14:textId="77777777">
        <w:trPr>
          <w:trHeight w:val="1282"/>
          <w:jc w:val="center"/>
        </w:trPr>
        <w:tc>
          <w:tcPr>
            <w:tcW w:w="7475" w:type="dxa"/>
            <w:tcBorders>
              <w:top w:val="single" w:sz="4" w:space="0" w:color="000000"/>
              <w:left w:val="single" w:sz="4" w:space="0" w:color="000000"/>
              <w:bottom w:val="single" w:sz="4" w:space="0" w:color="000000"/>
              <w:right w:val="single" w:sz="4" w:space="0" w:color="000000"/>
            </w:tcBorders>
          </w:tcPr>
          <w:p w14:paraId="46FAFF43" w14:textId="77777777" w:rsidR="0035340F" w:rsidRPr="001776D8" w:rsidRDefault="004A22D1" w:rsidP="003673D4">
            <w:pPr>
              <w:numPr>
                <w:ilvl w:val="0"/>
                <w:numId w:val="2"/>
              </w:numPr>
              <w:pBdr>
                <w:top w:val="nil"/>
                <w:left w:val="nil"/>
                <w:bottom w:val="nil"/>
                <w:right w:val="nil"/>
                <w:between w:val="nil"/>
              </w:pBdr>
              <w:spacing w:after="160" w:line="276" w:lineRule="auto"/>
              <w:jc w:val="both"/>
              <w:rPr>
                <w:rFonts w:ascii="Arial" w:hAnsi="Arial" w:cs="Arial"/>
                <w:color w:val="000000"/>
              </w:rPr>
            </w:pPr>
            <w:r w:rsidRPr="001776D8">
              <w:rPr>
                <w:rFonts w:ascii="Arial" w:hAnsi="Arial" w:cs="Arial"/>
                <w:color w:val="000000"/>
              </w:rPr>
              <w:t>having regard to Articles 16, 17 and 34(3) of the Charter of Fundamental Rights of the European Union,</w:t>
            </w:r>
          </w:p>
        </w:tc>
        <w:tc>
          <w:tcPr>
            <w:tcW w:w="6930" w:type="dxa"/>
            <w:tcBorders>
              <w:top w:val="single" w:sz="4" w:space="0" w:color="000000"/>
              <w:left w:val="single" w:sz="4" w:space="0" w:color="000000"/>
              <w:bottom w:val="single" w:sz="4" w:space="0" w:color="000000"/>
              <w:right w:val="single" w:sz="4" w:space="0" w:color="000000"/>
            </w:tcBorders>
          </w:tcPr>
          <w:p w14:paraId="46FAFF44" w14:textId="77777777" w:rsidR="0035340F" w:rsidRPr="001776D8" w:rsidRDefault="0035340F" w:rsidP="003673D4">
            <w:pPr>
              <w:spacing w:line="276" w:lineRule="auto"/>
              <w:jc w:val="both"/>
              <w:rPr>
                <w:rFonts w:ascii="Arial" w:hAnsi="Arial" w:cs="Arial"/>
              </w:rPr>
            </w:pPr>
          </w:p>
        </w:tc>
        <w:tc>
          <w:tcPr>
            <w:tcW w:w="405" w:type="dxa"/>
            <w:tcBorders>
              <w:top w:val="single" w:sz="4" w:space="0" w:color="FFFFFF"/>
              <w:left w:val="single" w:sz="4" w:space="0" w:color="000000"/>
              <w:bottom w:val="single" w:sz="4" w:space="0" w:color="FFFFFF"/>
              <w:right w:val="nil"/>
            </w:tcBorders>
          </w:tcPr>
          <w:p w14:paraId="46FAFF45" w14:textId="77777777" w:rsidR="0035340F" w:rsidRPr="001776D8" w:rsidRDefault="0035340F" w:rsidP="003673D4">
            <w:pPr>
              <w:spacing w:line="276" w:lineRule="auto"/>
              <w:jc w:val="both"/>
              <w:rPr>
                <w:rFonts w:ascii="Arial" w:hAnsi="Arial" w:cs="Arial"/>
              </w:rPr>
            </w:pPr>
          </w:p>
        </w:tc>
      </w:tr>
      <w:tr w:rsidR="0035340F" w:rsidRPr="001776D8" w14:paraId="46FAFF4B" w14:textId="77777777">
        <w:trPr>
          <w:trHeight w:val="1282"/>
          <w:jc w:val="center"/>
        </w:trPr>
        <w:tc>
          <w:tcPr>
            <w:tcW w:w="7475" w:type="dxa"/>
            <w:tcBorders>
              <w:top w:val="single" w:sz="4" w:space="0" w:color="000000"/>
              <w:left w:val="single" w:sz="4" w:space="0" w:color="000000"/>
              <w:bottom w:val="single" w:sz="4" w:space="0" w:color="000000"/>
              <w:right w:val="single" w:sz="4" w:space="0" w:color="000000"/>
            </w:tcBorders>
          </w:tcPr>
          <w:p w14:paraId="46FAFF47" w14:textId="77DD4C3B" w:rsidR="0035340F" w:rsidRPr="001776D8" w:rsidRDefault="004A22D1" w:rsidP="003673D4">
            <w:pPr>
              <w:pStyle w:val="Listenabsatz"/>
              <w:widowControl w:val="0"/>
              <w:numPr>
                <w:ilvl w:val="0"/>
                <w:numId w:val="2"/>
              </w:numPr>
              <w:pBdr>
                <w:top w:val="nil"/>
                <w:left w:val="nil"/>
                <w:bottom w:val="nil"/>
                <w:right w:val="nil"/>
                <w:between w:val="nil"/>
              </w:pBdr>
              <w:spacing w:after="240" w:line="276" w:lineRule="auto"/>
              <w:jc w:val="both"/>
              <w:rPr>
                <w:rFonts w:ascii="Arial" w:eastAsia="Times New Roman" w:hAnsi="Arial" w:cs="Arial"/>
                <w:color w:val="000000"/>
              </w:rPr>
            </w:pPr>
            <w:r w:rsidRPr="001776D8">
              <w:rPr>
                <w:rFonts w:ascii="Arial" w:eastAsia="Times New Roman" w:hAnsi="Arial" w:cs="Arial"/>
                <w:color w:val="000000"/>
              </w:rPr>
              <w:t xml:space="preserve">having regard to Regulation (EU) 2024/1028 of the European Parliament and of the Council of 11 April 2024 on data collection and sharing relating to short-term accommodation rental </w:t>
            </w:r>
            <w:r w:rsidRPr="001776D8">
              <w:rPr>
                <w:rFonts w:ascii="Arial" w:eastAsia="Times New Roman" w:hAnsi="Arial" w:cs="Arial"/>
                <w:color w:val="000000"/>
              </w:rPr>
              <w:lastRenderedPageBreak/>
              <w:t>services and amending Regulation (EU) 2018/1724</w:t>
            </w:r>
            <w:r w:rsidRPr="001776D8">
              <w:rPr>
                <w:vertAlign w:val="superscript"/>
              </w:rPr>
              <w:footnoteReference w:id="2"/>
            </w:r>
            <w:r w:rsidRPr="001776D8">
              <w:rPr>
                <w:rFonts w:ascii="Arial" w:eastAsia="Times New Roman" w:hAnsi="Arial" w:cs="Arial"/>
                <w:color w:val="000000"/>
              </w:rPr>
              <w:t>,</w:t>
            </w:r>
          </w:p>
          <w:p w14:paraId="46FAFF48" w14:textId="77777777" w:rsidR="0035340F" w:rsidRPr="001776D8" w:rsidRDefault="0035340F" w:rsidP="003673D4">
            <w:pPr>
              <w:pBdr>
                <w:top w:val="nil"/>
                <w:left w:val="nil"/>
                <w:bottom w:val="nil"/>
                <w:right w:val="nil"/>
                <w:between w:val="nil"/>
              </w:pBdr>
              <w:spacing w:after="160" w:line="276" w:lineRule="auto"/>
              <w:ind w:left="720"/>
              <w:jc w:val="both"/>
              <w:rPr>
                <w:rFonts w:ascii="Arial" w:hAnsi="Arial" w:cs="Arial"/>
                <w:color w:val="000000"/>
              </w:rPr>
            </w:pPr>
          </w:p>
        </w:tc>
        <w:tc>
          <w:tcPr>
            <w:tcW w:w="6930" w:type="dxa"/>
            <w:tcBorders>
              <w:top w:val="single" w:sz="4" w:space="0" w:color="000000"/>
              <w:left w:val="single" w:sz="4" w:space="0" w:color="000000"/>
              <w:bottom w:val="single" w:sz="4" w:space="0" w:color="000000"/>
              <w:right w:val="single" w:sz="4" w:space="0" w:color="000000"/>
            </w:tcBorders>
          </w:tcPr>
          <w:p w14:paraId="46FAFF49" w14:textId="77777777" w:rsidR="0035340F" w:rsidRPr="001776D8" w:rsidRDefault="0035340F" w:rsidP="003673D4">
            <w:pPr>
              <w:spacing w:line="276" w:lineRule="auto"/>
              <w:jc w:val="both"/>
              <w:rPr>
                <w:rFonts w:ascii="Arial" w:hAnsi="Arial" w:cs="Arial"/>
              </w:rPr>
            </w:pPr>
          </w:p>
        </w:tc>
        <w:tc>
          <w:tcPr>
            <w:tcW w:w="405" w:type="dxa"/>
            <w:tcBorders>
              <w:top w:val="single" w:sz="4" w:space="0" w:color="FFFFFF"/>
              <w:left w:val="single" w:sz="4" w:space="0" w:color="000000"/>
              <w:bottom w:val="single" w:sz="4" w:space="0" w:color="FFFFFF"/>
              <w:right w:val="nil"/>
            </w:tcBorders>
          </w:tcPr>
          <w:p w14:paraId="46FAFF4A" w14:textId="77777777" w:rsidR="0035340F" w:rsidRPr="001776D8" w:rsidRDefault="0035340F" w:rsidP="003673D4">
            <w:pPr>
              <w:spacing w:line="276" w:lineRule="auto"/>
              <w:jc w:val="both"/>
              <w:rPr>
                <w:rFonts w:ascii="Arial" w:hAnsi="Arial" w:cs="Arial"/>
              </w:rPr>
            </w:pPr>
          </w:p>
        </w:tc>
      </w:tr>
      <w:tr w:rsidR="0035340F" w:rsidRPr="001776D8" w14:paraId="46FAFF4F" w14:textId="77777777">
        <w:trPr>
          <w:trHeight w:val="1282"/>
          <w:jc w:val="center"/>
        </w:trPr>
        <w:tc>
          <w:tcPr>
            <w:tcW w:w="7475" w:type="dxa"/>
            <w:tcBorders>
              <w:top w:val="single" w:sz="4" w:space="0" w:color="000000"/>
              <w:left w:val="single" w:sz="4" w:space="0" w:color="000000"/>
              <w:bottom w:val="single" w:sz="4" w:space="0" w:color="000000"/>
              <w:right w:val="single" w:sz="4" w:space="0" w:color="000000"/>
            </w:tcBorders>
          </w:tcPr>
          <w:p w14:paraId="46FAFF4C" w14:textId="77777777" w:rsidR="0035340F" w:rsidRPr="001776D8" w:rsidRDefault="004A22D1" w:rsidP="003673D4">
            <w:pPr>
              <w:numPr>
                <w:ilvl w:val="0"/>
                <w:numId w:val="2"/>
              </w:numPr>
              <w:pBdr>
                <w:top w:val="nil"/>
                <w:left w:val="nil"/>
                <w:bottom w:val="nil"/>
                <w:right w:val="nil"/>
                <w:between w:val="nil"/>
              </w:pBdr>
              <w:spacing w:after="160" w:line="276" w:lineRule="auto"/>
              <w:jc w:val="both"/>
              <w:rPr>
                <w:rFonts w:ascii="Arial" w:hAnsi="Arial" w:cs="Arial"/>
                <w:color w:val="000000"/>
              </w:rPr>
            </w:pPr>
            <w:r w:rsidRPr="001776D8">
              <w:rPr>
                <w:rFonts w:ascii="Arial" w:hAnsi="Arial" w:cs="Arial"/>
                <w:color w:val="000000"/>
              </w:rPr>
              <w:t>having regard to Commission Decision 2012/21/EU of 20 December 2011 on the application of Article 106(2) of the Treaty on the Functioning of the European Union to State aid in the form of public service compensation granted to certain undertakings entrusted with the operation of services of general economic interest</w:t>
            </w:r>
            <w:r w:rsidRPr="001776D8">
              <w:rPr>
                <w:rFonts w:ascii="Arial" w:eastAsia="Quattrocento Sans" w:hAnsi="Arial" w:cs="Arial"/>
                <w:color w:val="000000"/>
              </w:rPr>
              <w:t xml:space="preserve"> (</w:t>
            </w:r>
            <w:proofErr w:type="gramStart"/>
            <w:r w:rsidRPr="001776D8">
              <w:rPr>
                <w:rFonts w:ascii="Arial" w:hAnsi="Arial" w:cs="Arial"/>
                <w:color w:val="000000"/>
              </w:rPr>
              <w:t>C(</w:t>
            </w:r>
            <w:proofErr w:type="gramEnd"/>
            <w:r w:rsidRPr="001776D8">
              <w:rPr>
                <w:rFonts w:ascii="Arial" w:hAnsi="Arial" w:cs="Arial"/>
                <w:color w:val="000000"/>
              </w:rPr>
              <w:t>2011)9380),</w:t>
            </w:r>
          </w:p>
        </w:tc>
        <w:tc>
          <w:tcPr>
            <w:tcW w:w="6930" w:type="dxa"/>
            <w:tcBorders>
              <w:top w:val="single" w:sz="4" w:space="0" w:color="000000"/>
              <w:left w:val="single" w:sz="4" w:space="0" w:color="000000"/>
              <w:bottom w:val="single" w:sz="4" w:space="0" w:color="000000"/>
              <w:right w:val="single" w:sz="4" w:space="0" w:color="000000"/>
            </w:tcBorders>
          </w:tcPr>
          <w:p w14:paraId="46FAFF4D" w14:textId="77777777" w:rsidR="0035340F" w:rsidRPr="001776D8" w:rsidRDefault="0035340F" w:rsidP="003673D4">
            <w:pPr>
              <w:spacing w:line="276" w:lineRule="auto"/>
              <w:jc w:val="both"/>
              <w:rPr>
                <w:rFonts w:ascii="Arial" w:hAnsi="Arial" w:cs="Arial"/>
              </w:rPr>
            </w:pPr>
          </w:p>
        </w:tc>
        <w:tc>
          <w:tcPr>
            <w:tcW w:w="405" w:type="dxa"/>
            <w:tcBorders>
              <w:top w:val="single" w:sz="4" w:space="0" w:color="FFFFFF"/>
              <w:left w:val="single" w:sz="4" w:space="0" w:color="000000"/>
              <w:bottom w:val="single" w:sz="4" w:space="0" w:color="FFFFFF"/>
              <w:right w:val="nil"/>
            </w:tcBorders>
          </w:tcPr>
          <w:p w14:paraId="46FAFF4E" w14:textId="77777777" w:rsidR="0035340F" w:rsidRPr="001776D8" w:rsidRDefault="0035340F" w:rsidP="003673D4">
            <w:pPr>
              <w:spacing w:line="276" w:lineRule="auto"/>
              <w:jc w:val="both"/>
              <w:rPr>
                <w:rFonts w:ascii="Arial" w:hAnsi="Arial" w:cs="Arial"/>
              </w:rPr>
            </w:pPr>
          </w:p>
        </w:tc>
      </w:tr>
      <w:tr w:rsidR="0035340F" w:rsidRPr="001776D8" w14:paraId="46FAFF54" w14:textId="77777777">
        <w:trPr>
          <w:trHeight w:val="1282"/>
          <w:jc w:val="center"/>
        </w:trPr>
        <w:tc>
          <w:tcPr>
            <w:tcW w:w="7475" w:type="dxa"/>
            <w:tcBorders>
              <w:top w:val="single" w:sz="4" w:space="0" w:color="000000"/>
              <w:left w:val="single" w:sz="4" w:space="0" w:color="000000"/>
              <w:bottom w:val="single" w:sz="4" w:space="0" w:color="000000"/>
              <w:right w:val="single" w:sz="4" w:space="0" w:color="000000"/>
            </w:tcBorders>
            <w:vAlign w:val="center"/>
          </w:tcPr>
          <w:p w14:paraId="46FAFF50" w14:textId="77777777" w:rsidR="0035340F" w:rsidRPr="001776D8" w:rsidRDefault="004A22D1" w:rsidP="003673D4">
            <w:pPr>
              <w:widowControl w:val="0"/>
              <w:numPr>
                <w:ilvl w:val="0"/>
                <w:numId w:val="2"/>
              </w:numPr>
              <w:pBdr>
                <w:top w:val="nil"/>
                <w:left w:val="nil"/>
                <w:bottom w:val="nil"/>
                <w:right w:val="nil"/>
                <w:between w:val="nil"/>
              </w:pBdr>
              <w:spacing w:after="240" w:line="276" w:lineRule="auto"/>
              <w:jc w:val="both"/>
              <w:rPr>
                <w:rFonts w:ascii="Arial" w:hAnsi="Arial" w:cs="Arial"/>
              </w:rPr>
            </w:pPr>
            <w:r w:rsidRPr="001776D8">
              <w:rPr>
                <w:rFonts w:ascii="Arial" w:eastAsia="Times New Roman" w:hAnsi="Arial" w:cs="Arial"/>
                <w:color w:val="000000"/>
              </w:rPr>
              <w:t>having regard to the Commission communication 29 January 2025 entitled ‘A Competitiveness Compass for the EU’ (</w:t>
            </w:r>
            <w:proofErr w:type="gramStart"/>
            <w:r w:rsidRPr="001776D8">
              <w:rPr>
                <w:rFonts w:ascii="Arial" w:eastAsia="Times New Roman" w:hAnsi="Arial" w:cs="Arial"/>
                <w:color w:val="000000"/>
              </w:rPr>
              <w:t>COM(</w:t>
            </w:r>
            <w:proofErr w:type="gramEnd"/>
            <w:r w:rsidRPr="001776D8">
              <w:rPr>
                <w:rFonts w:ascii="Arial" w:eastAsia="Times New Roman" w:hAnsi="Arial" w:cs="Arial"/>
                <w:color w:val="000000"/>
              </w:rPr>
              <w:t>2025)0030),</w:t>
            </w:r>
          </w:p>
          <w:p w14:paraId="46FAFF51" w14:textId="77777777" w:rsidR="0035340F" w:rsidRPr="001776D8" w:rsidRDefault="0035340F" w:rsidP="003673D4">
            <w:pPr>
              <w:pBdr>
                <w:top w:val="nil"/>
                <w:left w:val="nil"/>
                <w:bottom w:val="nil"/>
                <w:right w:val="nil"/>
                <w:between w:val="nil"/>
              </w:pBdr>
              <w:spacing w:after="160" w:line="276" w:lineRule="auto"/>
              <w:ind w:left="720"/>
              <w:jc w:val="both"/>
              <w:rPr>
                <w:rFonts w:ascii="Arial" w:hAnsi="Arial" w:cs="Arial"/>
                <w:color w:val="000000"/>
              </w:rPr>
            </w:pPr>
          </w:p>
        </w:tc>
        <w:tc>
          <w:tcPr>
            <w:tcW w:w="6930" w:type="dxa"/>
            <w:tcBorders>
              <w:top w:val="single" w:sz="4" w:space="0" w:color="000000"/>
              <w:left w:val="single" w:sz="4" w:space="0" w:color="000000"/>
              <w:bottom w:val="single" w:sz="4" w:space="0" w:color="000000"/>
              <w:right w:val="single" w:sz="4" w:space="0" w:color="000000"/>
            </w:tcBorders>
          </w:tcPr>
          <w:p w14:paraId="46FAFF52" w14:textId="77777777" w:rsidR="0035340F" w:rsidRPr="001776D8" w:rsidRDefault="0035340F" w:rsidP="003673D4">
            <w:pPr>
              <w:spacing w:line="276" w:lineRule="auto"/>
              <w:jc w:val="both"/>
              <w:rPr>
                <w:rFonts w:ascii="Arial" w:hAnsi="Arial" w:cs="Arial"/>
              </w:rPr>
            </w:pPr>
          </w:p>
        </w:tc>
        <w:tc>
          <w:tcPr>
            <w:tcW w:w="405" w:type="dxa"/>
            <w:tcBorders>
              <w:top w:val="single" w:sz="4" w:space="0" w:color="FFFFFF"/>
              <w:left w:val="single" w:sz="4" w:space="0" w:color="000000"/>
              <w:bottom w:val="single" w:sz="4" w:space="0" w:color="FFFFFF"/>
              <w:right w:val="nil"/>
            </w:tcBorders>
          </w:tcPr>
          <w:p w14:paraId="46FAFF53" w14:textId="77777777" w:rsidR="0035340F" w:rsidRPr="001776D8" w:rsidRDefault="0035340F" w:rsidP="003673D4">
            <w:pPr>
              <w:spacing w:line="276" w:lineRule="auto"/>
              <w:jc w:val="both"/>
              <w:rPr>
                <w:rFonts w:ascii="Arial" w:hAnsi="Arial" w:cs="Arial"/>
              </w:rPr>
            </w:pPr>
          </w:p>
        </w:tc>
      </w:tr>
      <w:tr w:rsidR="0035340F" w:rsidRPr="001776D8" w14:paraId="46FAFF5A" w14:textId="77777777">
        <w:trPr>
          <w:trHeight w:val="1282"/>
          <w:jc w:val="center"/>
        </w:trPr>
        <w:tc>
          <w:tcPr>
            <w:tcW w:w="7475" w:type="dxa"/>
            <w:tcBorders>
              <w:top w:val="single" w:sz="4" w:space="0" w:color="000000"/>
              <w:left w:val="single" w:sz="4" w:space="0" w:color="000000"/>
              <w:bottom w:val="single" w:sz="4" w:space="0" w:color="000000"/>
              <w:right w:val="single" w:sz="4" w:space="0" w:color="000000"/>
            </w:tcBorders>
            <w:vAlign w:val="center"/>
          </w:tcPr>
          <w:p w14:paraId="46FAFF55" w14:textId="77777777" w:rsidR="0035340F" w:rsidRPr="001776D8" w:rsidRDefault="004A22D1" w:rsidP="003673D4">
            <w:pPr>
              <w:widowControl w:val="0"/>
              <w:pBdr>
                <w:top w:val="nil"/>
                <w:left w:val="nil"/>
                <w:bottom w:val="nil"/>
                <w:right w:val="nil"/>
                <w:between w:val="nil"/>
              </w:pBdr>
              <w:spacing w:after="240" w:line="276" w:lineRule="auto"/>
              <w:ind w:left="567" w:hanging="567"/>
              <w:jc w:val="both"/>
              <w:rPr>
                <w:rFonts w:ascii="Arial" w:eastAsia="Times New Roman" w:hAnsi="Arial" w:cs="Arial"/>
                <w:color w:val="000000"/>
              </w:rPr>
            </w:pPr>
            <w:r w:rsidRPr="001776D8">
              <w:rPr>
                <w:rFonts w:ascii="Arial" w:eastAsia="Times New Roman" w:hAnsi="Arial" w:cs="Arial"/>
                <w:color w:val="000000"/>
              </w:rPr>
              <w:t>having regard to Principle 19 of the European Pillar of Social Rights,</w:t>
            </w:r>
          </w:p>
          <w:p w14:paraId="46FAFF56" w14:textId="77777777" w:rsidR="0035340F" w:rsidRPr="001776D8" w:rsidRDefault="004A22D1" w:rsidP="003673D4">
            <w:pPr>
              <w:widowControl w:val="0"/>
              <w:pBdr>
                <w:top w:val="nil"/>
                <w:left w:val="nil"/>
                <w:bottom w:val="nil"/>
                <w:right w:val="nil"/>
                <w:between w:val="nil"/>
              </w:pBdr>
              <w:spacing w:after="240" w:line="276" w:lineRule="auto"/>
              <w:ind w:left="567" w:hanging="567"/>
              <w:jc w:val="both"/>
              <w:rPr>
                <w:rFonts w:ascii="Arial" w:eastAsia="Times New Roman" w:hAnsi="Arial" w:cs="Arial"/>
                <w:color w:val="000000"/>
              </w:rPr>
            </w:pPr>
            <w:r w:rsidRPr="001776D8">
              <w:rPr>
                <w:rFonts w:ascii="Arial" w:eastAsia="Times New Roman" w:hAnsi="Arial" w:cs="Arial"/>
                <w:color w:val="000000"/>
              </w:rPr>
              <w:t>–</w:t>
            </w:r>
            <w:r w:rsidRPr="001776D8">
              <w:rPr>
                <w:rFonts w:ascii="Arial" w:eastAsia="Times New Roman" w:hAnsi="Arial" w:cs="Arial"/>
                <w:color w:val="000000"/>
              </w:rPr>
              <w:tab/>
            </w:r>
            <w:r w:rsidRPr="001776D8">
              <w:rPr>
                <w:rFonts w:ascii="Arial" w:eastAsia="Times New Roman" w:hAnsi="Arial" w:cs="Arial"/>
                <w:color w:val="000000"/>
              </w:rPr>
              <w:t>having regard to the Commission communication of 1 April 2025 entitled ‘A modernised Cohesion policy: The mid-term review’ (</w:t>
            </w:r>
            <w:proofErr w:type="gramStart"/>
            <w:r w:rsidRPr="001776D8">
              <w:rPr>
                <w:rFonts w:ascii="Arial" w:eastAsia="Times New Roman" w:hAnsi="Arial" w:cs="Arial"/>
                <w:color w:val="000000"/>
              </w:rPr>
              <w:t>COM(</w:t>
            </w:r>
            <w:proofErr w:type="gramEnd"/>
            <w:r w:rsidRPr="001776D8">
              <w:rPr>
                <w:rFonts w:ascii="Arial" w:eastAsia="Times New Roman" w:hAnsi="Arial" w:cs="Arial"/>
                <w:color w:val="000000"/>
              </w:rPr>
              <w:t>2025)0163),</w:t>
            </w:r>
          </w:p>
          <w:p w14:paraId="46FAFF57" w14:textId="63478050" w:rsidR="0035340F" w:rsidRPr="001776D8" w:rsidRDefault="0035340F" w:rsidP="003673D4">
            <w:pPr>
              <w:widowControl w:val="0"/>
              <w:pBdr>
                <w:top w:val="nil"/>
                <w:left w:val="nil"/>
                <w:bottom w:val="nil"/>
                <w:right w:val="nil"/>
                <w:between w:val="nil"/>
              </w:pBdr>
              <w:spacing w:after="240" w:line="276" w:lineRule="auto"/>
              <w:ind w:left="567" w:hanging="567"/>
              <w:jc w:val="both"/>
              <w:rPr>
                <w:rFonts w:ascii="Arial" w:eastAsia="Times New Roman" w:hAnsi="Arial" w:cs="Arial"/>
                <w:color w:val="000000"/>
              </w:rPr>
            </w:pPr>
          </w:p>
        </w:tc>
        <w:tc>
          <w:tcPr>
            <w:tcW w:w="6930" w:type="dxa"/>
            <w:tcBorders>
              <w:top w:val="single" w:sz="4" w:space="0" w:color="000000"/>
              <w:left w:val="single" w:sz="4" w:space="0" w:color="000000"/>
              <w:bottom w:val="single" w:sz="4" w:space="0" w:color="000000"/>
              <w:right w:val="single" w:sz="4" w:space="0" w:color="000000"/>
            </w:tcBorders>
          </w:tcPr>
          <w:p w14:paraId="46FAFF58" w14:textId="77777777" w:rsidR="0035340F" w:rsidRPr="001776D8" w:rsidRDefault="0035340F" w:rsidP="003673D4">
            <w:pPr>
              <w:spacing w:line="276" w:lineRule="auto"/>
              <w:jc w:val="both"/>
              <w:rPr>
                <w:rFonts w:ascii="Arial" w:hAnsi="Arial" w:cs="Arial"/>
              </w:rPr>
            </w:pPr>
          </w:p>
        </w:tc>
        <w:tc>
          <w:tcPr>
            <w:tcW w:w="405" w:type="dxa"/>
            <w:tcBorders>
              <w:top w:val="single" w:sz="4" w:space="0" w:color="FFFFFF"/>
              <w:left w:val="single" w:sz="4" w:space="0" w:color="000000"/>
              <w:bottom w:val="single" w:sz="4" w:space="0" w:color="FFFFFF"/>
              <w:right w:val="nil"/>
            </w:tcBorders>
          </w:tcPr>
          <w:p w14:paraId="46FAFF59" w14:textId="77777777" w:rsidR="0035340F" w:rsidRPr="001776D8" w:rsidRDefault="0035340F" w:rsidP="003673D4">
            <w:pPr>
              <w:spacing w:line="276" w:lineRule="auto"/>
              <w:jc w:val="both"/>
              <w:rPr>
                <w:rFonts w:ascii="Arial" w:hAnsi="Arial" w:cs="Arial"/>
              </w:rPr>
            </w:pPr>
          </w:p>
        </w:tc>
      </w:tr>
      <w:tr w:rsidR="0035340F" w:rsidRPr="001776D8" w14:paraId="46FAFF60" w14:textId="77777777">
        <w:trPr>
          <w:trHeight w:val="1282"/>
          <w:jc w:val="center"/>
        </w:trPr>
        <w:tc>
          <w:tcPr>
            <w:tcW w:w="7475" w:type="dxa"/>
            <w:tcBorders>
              <w:top w:val="single" w:sz="4" w:space="0" w:color="000000"/>
              <w:left w:val="single" w:sz="4" w:space="0" w:color="000000"/>
              <w:bottom w:val="single" w:sz="4" w:space="0" w:color="000000"/>
              <w:right w:val="single" w:sz="4" w:space="0" w:color="000000"/>
            </w:tcBorders>
            <w:vAlign w:val="center"/>
          </w:tcPr>
          <w:p w14:paraId="46FAFF5B" w14:textId="77777777" w:rsidR="0035340F" w:rsidRPr="001776D8" w:rsidRDefault="0035340F" w:rsidP="003673D4">
            <w:pPr>
              <w:widowControl w:val="0"/>
              <w:pBdr>
                <w:top w:val="nil"/>
                <w:left w:val="nil"/>
                <w:bottom w:val="nil"/>
                <w:right w:val="nil"/>
                <w:between w:val="nil"/>
              </w:pBdr>
              <w:spacing w:after="240" w:line="276" w:lineRule="auto"/>
              <w:ind w:left="567" w:hanging="567"/>
              <w:jc w:val="both"/>
              <w:rPr>
                <w:rFonts w:ascii="Arial" w:eastAsia="Times New Roman" w:hAnsi="Arial" w:cs="Arial"/>
                <w:color w:val="000000"/>
              </w:rPr>
            </w:pPr>
          </w:p>
        </w:tc>
        <w:tc>
          <w:tcPr>
            <w:tcW w:w="6930" w:type="dxa"/>
            <w:tcBorders>
              <w:top w:val="single" w:sz="4" w:space="0" w:color="000000"/>
              <w:left w:val="single" w:sz="4" w:space="0" w:color="000000"/>
              <w:bottom w:val="single" w:sz="4" w:space="0" w:color="000000"/>
              <w:right w:val="single" w:sz="4" w:space="0" w:color="000000"/>
            </w:tcBorders>
          </w:tcPr>
          <w:p w14:paraId="46FAFF5C" w14:textId="77777777" w:rsidR="0035340F" w:rsidRPr="001776D8" w:rsidRDefault="004A22D1" w:rsidP="003673D4">
            <w:pPr>
              <w:spacing w:line="276" w:lineRule="auto"/>
              <w:jc w:val="both"/>
              <w:rPr>
                <w:rFonts w:ascii="Arial" w:eastAsia="Arial" w:hAnsi="Arial" w:cs="Arial"/>
              </w:rPr>
            </w:pPr>
            <w:r w:rsidRPr="001776D8">
              <w:rPr>
                <w:rFonts w:ascii="Arial" w:eastAsia="Arial" w:hAnsi="Arial" w:cs="Arial"/>
              </w:rPr>
              <w:t xml:space="preserve">Mobilising EU Funding will be important for expanding the available housing stock. Recently the European Commission published the Guidance to Member States on Independent Living and inclusion in the community which established a positive list on the services that should be funded through EU Funds. It contains a clear call to invest in housing. We propose adding  </w:t>
            </w:r>
          </w:p>
          <w:p w14:paraId="46FAFF5D" w14:textId="77777777" w:rsidR="0035340F" w:rsidRPr="001776D8" w:rsidRDefault="0035340F" w:rsidP="003673D4">
            <w:pPr>
              <w:spacing w:line="276" w:lineRule="auto"/>
              <w:jc w:val="both"/>
              <w:rPr>
                <w:rFonts w:ascii="Arial" w:eastAsia="Arial" w:hAnsi="Arial" w:cs="Arial"/>
              </w:rPr>
            </w:pPr>
          </w:p>
          <w:p w14:paraId="46FAFF5E" w14:textId="77777777" w:rsidR="0035340F" w:rsidRPr="001776D8" w:rsidRDefault="004A22D1" w:rsidP="003673D4">
            <w:pPr>
              <w:spacing w:line="276" w:lineRule="auto"/>
              <w:jc w:val="both"/>
              <w:rPr>
                <w:rFonts w:ascii="Arial" w:hAnsi="Arial" w:cs="Arial"/>
              </w:rPr>
            </w:pPr>
            <w:r w:rsidRPr="001776D8">
              <w:rPr>
                <w:rFonts w:ascii="Arial" w:eastAsia="Arial" w:hAnsi="Arial" w:cs="Arial"/>
                <w:b/>
              </w:rPr>
              <w:t>Having regard to the European Commission Guidance to Member States on Independent Living and being included in the community</w:t>
            </w:r>
          </w:p>
        </w:tc>
        <w:tc>
          <w:tcPr>
            <w:tcW w:w="405" w:type="dxa"/>
            <w:tcBorders>
              <w:top w:val="single" w:sz="4" w:space="0" w:color="FFFFFF"/>
              <w:left w:val="single" w:sz="4" w:space="0" w:color="000000"/>
              <w:bottom w:val="single" w:sz="4" w:space="0" w:color="FFFFFF"/>
              <w:right w:val="nil"/>
            </w:tcBorders>
          </w:tcPr>
          <w:p w14:paraId="46FAFF5F" w14:textId="77777777" w:rsidR="0035340F" w:rsidRPr="001776D8" w:rsidRDefault="0035340F" w:rsidP="003673D4">
            <w:pPr>
              <w:spacing w:line="276" w:lineRule="auto"/>
              <w:jc w:val="both"/>
              <w:rPr>
                <w:rFonts w:ascii="Arial" w:hAnsi="Arial" w:cs="Arial"/>
              </w:rPr>
            </w:pPr>
          </w:p>
        </w:tc>
      </w:tr>
      <w:tr w:rsidR="0035340F" w:rsidRPr="001776D8" w14:paraId="46FAFF65" w14:textId="77777777">
        <w:trPr>
          <w:trHeight w:val="1282"/>
          <w:jc w:val="center"/>
        </w:trPr>
        <w:tc>
          <w:tcPr>
            <w:tcW w:w="7475" w:type="dxa"/>
            <w:tcBorders>
              <w:top w:val="single" w:sz="4" w:space="0" w:color="000000"/>
              <w:left w:val="single" w:sz="4" w:space="0" w:color="000000"/>
              <w:bottom w:val="single" w:sz="4" w:space="0" w:color="000000"/>
              <w:right w:val="single" w:sz="4" w:space="0" w:color="000000"/>
            </w:tcBorders>
            <w:vAlign w:val="center"/>
          </w:tcPr>
          <w:p w14:paraId="46FAFF61" w14:textId="77777777" w:rsidR="0035340F" w:rsidRPr="001776D8" w:rsidRDefault="004A22D1" w:rsidP="003673D4">
            <w:pPr>
              <w:widowControl w:val="0"/>
              <w:pBdr>
                <w:top w:val="nil"/>
                <w:left w:val="nil"/>
                <w:bottom w:val="nil"/>
                <w:right w:val="nil"/>
                <w:between w:val="nil"/>
              </w:pBdr>
              <w:spacing w:after="240" w:line="276" w:lineRule="auto"/>
              <w:ind w:left="567" w:hanging="567"/>
              <w:jc w:val="both"/>
              <w:rPr>
                <w:rFonts w:ascii="Arial" w:eastAsia="Times New Roman" w:hAnsi="Arial" w:cs="Arial"/>
                <w:color w:val="000000"/>
              </w:rPr>
            </w:pPr>
            <w:r w:rsidRPr="001776D8">
              <w:rPr>
                <w:rFonts w:ascii="Arial" w:eastAsia="Times New Roman" w:hAnsi="Arial" w:cs="Arial"/>
                <w:color w:val="000000"/>
              </w:rPr>
              <w:t>having regard to the opinion of the European Economic and Social Committee of 16 September 2020 on ‘Universal access to housing that is decent, sustainable and affordable over the long term’ (own-initiative opinion)</w:t>
            </w:r>
            <w:r w:rsidRPr="001776D8">
              <w:rPr>
                <w:rFonts w:ascii="Arial" w:eastAsia="Times New Roman" w:hAnsi="Arial" w:cs="Arial"/>
                <w:color w:val="000000"/>
                <w:vertAlign w:val="superscript"/>
              </w:rPr>
              <w:footnoteReference w:id="3"/>
            </w:r>
            <w:r w:rsidRPr="001776D8">
              <w:rPr>
                <w:rFonts w:ascii="Arial" w:eastAsia="Times New Roman" w:hAnsi="Arial" w:cs="Arial"/>
                <w:color w:val="000000"/>
              </w:rPr>
              <w:t>,</w:t>
            </w:r>
          </w:p>
          <w:p w14:paraId="46FAFF62" w14:textId="77777777" w:rsidR="0035340F" w:rsidRPr="001776D8" w:rsidRDefault="0035340F" w:rsidP="003673D4">
            <w:pPr>
              <w:widowControl w:val="0"/>
              <w:pBdr>
                <w:top w:val="nil"/>
                <w:left w:val="nil"/>
                <w:bottom w:val="nil"/>
                <w:right w:val="nil"/>
                <w:between w:val="nil"/>
              </w:pBdr>
              <w:spacing w:after="240" w:line="276" w:lineRule="auto"/>
              <w:ind w:left="567" w:hanging="567"/>
              <w:jc w:val="both"/>
              <w:rPr>
                <w:rFonts w:ascii="Arial" w:eastAsia="Times New Roman" w:hAnsi="Arial" w:cs="Arial"/>
                <w:color w:val="000000"/>
              </w:rPr>
            </w:pPr>
          </w:p>
        </w:tc>
        <w:tc>
          <w:tcPr>
            <w:tcW w:w="6930" w:type="dxa"/>
            <w:tcBorders>
              <w:top w:val="single" w:sz="4" w:space="0" w:color="000000"/>
              <w:left w:val="single" w:sz="4" w:space="0" w:color="000000"/>
              <w:bottom w:val="single" w:sz="4" w:space="0" w:color="000000"/>
              <w:right w:val="single" w:sz="4" w:space="0" w:color="000000"/>
            </w:tcBorders>
          </w:tcPr>
          <w:p w14:paraId="46FAFF63" w14:textId="77777777" w:rsidR="0035340F" w:rsidRPr="001776D8" w:rsidRDefault="0035340F" w:rsidP="003673D4">
            <w:pPr>
              <w:spacing w:line="276" w:lineRule="auto"/>
              <w:jc w:val="both"/>
              <w:rPr>
                <w:rFonts w:ascii="Arial" w:hAnsi="Arial" w:cs="Arial"/>
              </w:rPr>
            </w:pPr>
          </w:p>
        </w:tc>
        <w:tc>
          <w:tcPr>
            <w:tcW w:w="405" w:type="dxa"/>
            <w:tcBorders>
              <w:top w:val="single" w:sz="4" w:space="0" w:color="FFFFFF"/>
              <w:left w:val="single" w:sz="4" w:space="0" w:color="000000"/>
              <w:bottom w:val="single" w:sz="4" w:space="0" w:color="FFFFFF"/>
              <w:right w:val="nil"/>
            </w:tcBorders>
          </w:tcPr>
          <w:p w14:paraId="46FAFF64" w14:textId="77777777" w:rsidR="0035340F" w:rsidRPr="001776D8" w:rsidRDefault="0035340F" w:rsidP="003673D4">
            <w:pPr>
              <w:spacing w:line="276" w:lineRule="auto"/>
              <w:jc w:val="both"/>
              <w:rPr>
                <w:rFonts w:ascii="Arial" w:hAnsi="Arial" w:cs="Arial"/>
              </w:rPr>
            </w:pPr>
          </w:p>
        </w:tc>
      </w:tr>
      <w:tr w:rsidR="0035340F" w:rsidRPr="001776D8" w14:paraId="46FAFF6A" w14:textId="77777777">
        <w:trPr>
          <w:trHeight w:val="1282"/>
          <w:jc w:val="center"/>
        </w:trPr>
        <w:tc>
          <w:tcPr>
            <w:tcW w:w="7475" w:type="dxa"/>
            <w:tcBorders>
              <w:top w:val="single" w:sz="4" w:space="0" w:color="000000"/>
              <w:left w:val="single" w:sz="4" w:space="0" w:color="000000"/>
              <w:bottom w:val="single" w:sz="4" w:space="0" w:color="000000"/>
              <w:right w:val="single" w:sz="4" w:space="0" w:color="000000"/>
            </w:tcBorders>
            <w:vAlign w:val="center"/>
          </w:tcPr>
          <w:p w14:paraId="46FAFF66" w14:textId="77777777" w:rsidR="0035340F" w:rsidRPr="001776D8" w:rsidRDefault="004A22D1" w:rsidP="003673D4">
            <w:pPr>
              <w:widowControl w:val="0"/>
              <w:pBdr>
                <w:top w:val="nil"/>
                <w:left w:val="nil"/>
                <w:bottom w:val="nil"/>
                <w:right w:val="nil"/>
                <w:between w:val="nil"/>
              </w:pBdr>
              <w:spacing w:after="240" w:line="276" w:lineRule="auto"/>
              <w:ind w:left="567" w:hanging="567"/>
              <w:jc w:val="both"/>
              <w:rPr>
                <w:rFonts w:ascii="Arial" w:eastAsia="Times New Roman" w:hAnsi="Arial" w:cs="Arial"/>
                <w:color w:val="000000"/>
              </w:rPr>
            </w:pPr>
            <w:r w:rsidRPr="001776D8">
              <w:rPr>
                <w:rFonts w:ascii="Arial" w:eastAsia="Times New Roman" w:hAnsi="Arial" w:cs="Arial"/>
                <w:color w:val="000000"/>
              </w:rPr>
              <w:lastRenderedPageBreak/>
              <w:t>having regard to the European Investment Bank Group’s Action Plan for Affordable and Sustainable Housing, launched in June 2025,</w:t>
            </w:r>
          </w:p>
          <w:p w14:paraId="46FAFF67" w14:textId="77777777" w:rsidR="0035340F" w:rsidRPr="001776D8" w:rsidRDefault="0035340F" w:rsidP="003673D4">
            <w:pPr>
              <w:widowControl w:val="0"/>
              <w:pBdr>
                <w:top w:val="nil"/>
                <w:left w:val="nil"/>
                <w:bottom w:val="nil"/>
                <w:right w:val="nil"/>
                <w:between w:val="nil"/>
              </w:pBdr>
              <w:spacing w:after="240" w:line="276" w:lineRule="auto"/>
              <w:jc w:val="both"/>
              <w:rPr>
                <w:rFonts w:ascii="Arial" w:eastAsia="Times New Roman" w:hAnsi="Arial" w:cs="Arial"/>
                <w:color w:val="000000"/>
              </w:rPr>
            </w:pPr>
          </w:p>
        </w:tc>
        <w:tc>
          <w:tcPr>
            <w:tcW w:w="6930" w:type="dxa"/>
            <w:tcBorders>
              <w:top w:val="single" w:sz="4" w:space="0" w:color="000000"/>
              <w:left w:val="single" w:sz="4" w:space="0" w:color="000000"/>
              <w:bottom w:val="single" w:sz="4" w:space="0" w:color="000000"/>
              <w:right w:val="single" w:sz="4" w:space="0" w:color="000000"/>
            </w:tcBorders>
          </w:tcPr>
          <w:p w14:paraId="46FAFF68" w14:textId="77777777" w:rsidR="0035340F" w:rsidRPr="001776D8" w:rsidRDefault="0035340F" w:rsidP="003673D4">
            <w:pPr>
              <w:spacing w:line="276" w:lineRule="auto"/>
              <w:jc w:val="both"/>
              <w:rPr>
                <w:rFonts w:ascii="Arial" w:hAnsi="Arial" w:cs="Arial"/>
              </w:rPr>
            </w:pPr>
          </w:p>
        </w:tc>
        <w:tc>
          <w:tcPr>
            <w:tcW w:w="405" w:type="dxa"/>
            <w:tcBorders>
              <w:top w:val="single" w:sz="4" w:space="0" w:color="FFFFFF"/>
              <w:left w:val="single" w:sz="4" w:space="0" w:color="000000"/>
              <w:bottom w:val="single" w:sz="4" w:space="0" w:color="FFFFFF"/>
              <w:right w:val="nil"/>
            </w:tcBorders>
          </w:tcPr>
          <w:p w14:paraId="46FAFF69" w14:textId="77777777" w:rsidR="0035340F" w:rsidRPr="001776D8" w:rsidRDefault="0035340F" w:rsidP="003673D4">
            <w:pPr>
              <w:spacing w:line="276" w:lineRule="auto"/>
              <w:jc w:val="both"/>
              <w:rPr>
                <w:rFonts w:ascii="Arial" w:hAnsi="Arial" w:cs="Arial"/>
              </w:rPr>
            </w:pPr>
          </w:p>
        </w:tc>
      </w:tr>
      <w:tr w:rsidR="0035340F" w:rsidRPr="001776D8" w14:paraId="46FAFF6F" w14:textId="77777777">
        <w:trPr>
          <w:trHeight w:val="1282"/>
          <w:jc w:val="center"/>
        </w:trPr>
        <w:tc>
          <w:tcPr>
            <w:tcW w:w="7475" w:type="dxa"/>
            <w:tcBorders>
              <w:top w:val="single" w:sz="4" w:space="0" w:color="000000"/>
              <w:left w:val="single" w:sz="4" w:space="0" w:color="000000"/>
              <w:bottom w:val="single" w:sz="4" w:space="0" w:color="000000"/>
              <w:right w:val="single" w:sz="4" w:space="0" w:color="000000"/>
            </w:tcBorders>
            <w:vAlign w:val="center"/>
          </w:tcPr>
          <w:p w14:paraId="46FAFF6B" w14:textId="520DDC53" w:rsidR="0035340F" w:rsidRPr="001776D8" w:rsidRDefault="004A22D1" w:rsidP="003673D4">
            <w:pPr>
              <w:pStyle w:val="Listenabsatz"/>
              <w:widowControl w:val="0"/>
              <w:numPr>
                <w:ilvl w:val="0"/>
                <w:numId w:val="2"/>
              </w:numPr>
              <w:pBdr>
                <w:top w:val="nil"/>
                <w:left w:val="nil"/>
                <w:bottom w:val="nil"/>
                <w:right w:val="nil"/>
                <w:between w:val="nil"/>
              </w:pBdr>
              <w:spacing w:after="240" w:line="276" w:lineRule="auto"/>
              <w:jc w:val="both"/>
              <w:rPr>
                <w:rFonts w:ascii="Arial" w:eastAsia="Times New Roman" w:hAnsi="Arial" w:cs="Arial"/>
                <w:color w:val="000000"/>
              </w:rPr>
            </w:pPr>
            <w:r w:rsidRPr="001776D8">
              <w:rPr>
                <w:rFonts w:ascii="Arial" w:eastAsia="Times New Roman" w:hAnsi="Arial" w:cs="Arial"/>
                <w:color w:val="000000"/>
              </w:rPr>
              <w:t xml:space="preserve">having regard to Opinion 02/2025 (pursuant to Article 322 TFEU) of the European Court of Auditors of 6 May 2025 concerning the Commission proposal of 1 April 2025 for a regulation of the European Parliament and of the Council amending Regulations (EU) 2021/1058 and (EU) 2021/1056 as regards specific measures to address strategic challenges in the context of the mid-term review (COM(2025)0123) and the Commission proposal of 1 April 2025 for a regulation of the European Parliament and of the Council amending </w:t>
            </w:r>
            <w:r w:rsidRPr="001776D8">
              <w:rPr>
                <w:rFonts w:ascii="Arial" w:eastAsia="Times New Roman" w:hAnsi="Arial" w:cs="Arial"/>
                <w:color w:val="000000"/>
              </w:rPr>
              <w:t>Regulation (EU) 2021/1057 establishing the European Social Fund + (ESF+) as regards specific measures to address strategic challenges (COM(2025)0164),</w:t>
            </w:r>
          </w:p>
          <w:p w14:paraId="46FAFF6C" w14:textId="5FD681B1" w:rsidR="0035340F" w:rsidRPr="001776D8" w:rsidRDefault="0035340F" w:rsidP="003673D4">
            <w:pPr>
              <w:widowControl w:val="0"/>
              <w:pBdr>
                <w:top w:val="nil"/>
                <w:left w:val="nil"/>
                <w:bottom w:val="nil"/>
                <w:right w:val="nil"/>
                <w:between w:val="nil"/>
              </w:pBdr>
              <w:spacing w:after="240" w:line="276" w:lineRule="auto"/>
              <w:ind w:left="567" w:hanging="567"/>
              <w:jc w:val="both"/>
              <w:rPr>
                <w:rFonts w:ascii="Arial" w:eastAsia="Times New Roman" w:hAnsi="Arial" w:cs="Arial"/>
                <w:color w:val="000000"/>
              </w:rPr>
            </w:pPr>
          </w:p>
        </w:tc>
        <w:tc>
          <w:tcPr>
            <w:tcW w:w="6930" w:type="dxa"/>
            <w:tcBorders>
              <w:top w:val="single" w:sz="4" w:space="0" w:color="000000"/>
              <w:left w:val="single" w:sz="4" w:space="0" w:color="000000"/>
              <w:bottom w:val="single" w:sz="4" w:space="0" w:color="000000"/>
              <w:right w:val="single" w:sz="4" w:space="0" w:color="000000"/>
            </w:tcBorders>
          </w:tcPr>
          <w:p w14:paraId="46FAFF6D" w14:textId="77777777" w:rsidR="0035340F" w:rsidRPr="001776D8" w:rsidRDefault="0035340F" w:rsidP="003673D4">
            <w:pPr>
              <w:spacing w:line="276" w:lineRule="auto"/>
              <w:jc w:val="both"/>
              <w:rPr>
                <w:rFonts w:ascii="Arial" w:hAnsi="Arial" w:cs="Arial"/>
              </w:rPr>
            </w:pPr>
          </w:p>
        </w:tc>
        <w:tc>
          <w:tcPr>
            <w:tcW w:w="405" w:type="dxa"/>
            <w:tcBorders>
              <w:top w:val="single" w:sz="4" w:space="0" w:color="FFFFFF"/>
              <w:left w:val="single" w:sz="4" w:space="0" w:color="000000"/>
              <w:bottom w:val="single" w:sz="4" w:space="0" w:color="FFFFFF"/>
              <w:right w:val="nil"/>
            </w:tcBorders>
          </w:tcPr>
          <w:p w14:paraId="46FAFF6E" w14:textId="77777777" w:rsidR="0035340F" w:rsidRPr="001776D8" w:rsidRDefault="0035340F" w:rsidP="003673D4">
            <w:pPr>
              <w:spacing w:line="276" w:lineRule="auto"/>
              <w:jc w:val="both"/>
              <w:rPr>
                <w:rFonts w:ascii="Arial" w:hAnsi="Arial" w:cs="Arial"/>
              </w:rPr>
            </w:pPr>
          </w:p>
        </w:tc>
      </w:tr>
      <w:tr w:rsidR="0035340F" w:rsidRPr="001776D8" w14:paraId="46FAFF74" w14:textId="77777777">
        <w:trPr>
          <w:trHeight w:val="1282"/>
          <w:jc w:val="center"/>
        </w:trPr>
        <w:tc>
          <w:tcPr>
            <w:tcW w:w="7475" w:type="dxa"/>
            <w:tcBorders>
              <w:top w:val="single" w:sz="4" w:space="0" w:color="000000"/>
              <w:left w:val="single" w:sz="4" w:space="0" w:color="000000"/>
              <w:bottom w:val="single" w:sz="4" w:space="0" w:color="000000"/>
              <w:right w:val="single" w:sz="4" w:space="0" w:color="000000"/>
            </w:tcBorders>
            <w:vAlign w:val="center"/>
          </w:tcPr>
          <w:p w14:paraId="46FAFF70" w14:textId="77777777" w:rsidR="0035340F" w:rsidRPr="001776D8" w:rsidRDefault="004A22D1" w:rsidP="003673D4">
            <w:pPr>
              <w:widowControl w:val="0"/>
              <w:pBdr>
                <w:top w:val="nil"/>
                <w:left w:val="nil"/>
                <w:bottom w:val="nil"/>
                <w:right w:val="nil"/>
                <w:between w:val="nil"/>
              </w:pBdr>
              <w:spacing w:after="240" w:line="276" w:lineRule="auto"/>
              <w:ind w:left="567" w:hanging="567"/>
              <w:jc w:val="both"/>
              <w:rPr>
                <w:rFonts w:ascii="Arial" w:eastAsia="Times New Roman" w:hAnsi="Arial" w:cs="Arial"/>
                <w:color w:val="000000"/>
              </w:rPr>
            </w:pPr>
            <w:r w:rsidRPr="001776D8">
              <w:rPr>
                <w:rFonts w:ascii="Arial" w:eastAsia="Times New Roman" w:hAnsi="Arial" w:cs="Arial"/>
                <w:color w:val="000000"/>
              </w:rPr>
              <w:tab/>
            </w:r>
            <w:r w:rsidRPr="001776D8">
              <w:rPr>
                <w:rFonts w:ascii="Arial" w:eastAsia="Times New Roman" w:hAnsi="Arial" w:cs="Arial"/>
                <w:color w:val="000000"/>
              </w:rPr>
              <w:t>having regard to Rules 55 and 213 of its Rules of Procedure,</w:t>
            </w:r>
          </w:p>
          <w:p w14:paraId="46FAFF71" w14:textId="77777777" w:rsidR="0035340F" w:rsidRPr="001776D8" w:rsidRDefault="0035340F" w:rsidP="003673D4">
            <w:pPr>
              <w:widowControl w:val="0"/>
              <w:pBdr>
                <w:top w:val="nil"/>
                <w:left w:val="nil"/>
                <w:bottom w:val="nil"/>
                <w:right w:val="nil"/>
                <w:between w:val="nil"/>
              </w:pBdr>
              <w:spacing w:after="240" w:line="276" w:lineRule="auto"/>
              <w:jc w:val="both"/>
              <w:rPr>
                <w:rFonts w:ascii="Arial" w:eastAsia="Times New Roman" w:hAnsi="Arial" w:cs="Arial"/>
                <w:color w:val="000000"/>
              </w:rPr>
            </w:pPr>
          </w:p>
        </w:tc>
        <w:tc>
          <w:tcPr>
            <w:tcW w:w="6930" w:type="dxa"/>
            <w:tcBorders>
              <w:top w:val="single" w:sz="4" w:space="0" w:color="000000"/>
              <w:left w:val="single" w:sz="4" w:space="0" w:color="000000"/>
              <w:bottom w:val="single" w:sz="4" w:space="0" w:color="000000"/>
              <w:right w:val="single" w:sz="4" w:space="0" w:color="000000"/>
            </w:tcBorders>
          </w:tcPr>
          <w:p w14:paraId="46FAFF72" w14:textId="77777777" w:rsidR="0035340F" w:rsidRPr="001776D8" w:rsidRDefault="0035340F" w:rsidP="003673D4">
            <w:pPr>
              <w:spacing w:line="276" w:lineRule="auto"/>
              <w:jc w:val="both"/>
              <w:rPr>
                <w:rFonts w:ascii="Arial" w:hAnsi="Arial" w:cs="Arial"/>
              </w:rPr>
            </w:pPr>
          </w:p>
        </w:tc>
        <w:tc>
          <w:tcPr>
            <w:tcW w:w="405" w:type="dxa"/>
            <w:tcBorders>
              <w:top w:val="single" w:sz="4" w:space="0" w:color="FFFFFF"/>
              <w:left w:val="single" w:sz="4" w:space="0" w:color="000000"/>
              <w:bottom w:val="single" w:sz="4" w:space="0" w:color="FFFFFF"/>
              <w:right w:val="nil"/>
            </w:tcBorders>
          </w:tcPr>
          <w:p w14:paraId="46FAFF73" w14:textId="77777777" w:rsidR="0035340F" w:rsidRPr="001776D8" w:rsidRDefault="0035340F" w:rsidP="003673D4">
            <w:pPr>
              <w:spacing w:line="276" w:lineRule="auto"/>
              <w:jc w:val="both"/>
              <w:rPr>
                <w:rFonts w:ascii="Arial" w:hAnsi="Arial" w:cs="Arial"/>
              </w:rPr>
            </w:pPr>
          </w:p>
        </w:tc>
      </w:tr>
      <w:tr w:rsidR="0035340F" w:rsidRPr="001776D8" w14:paraId="46FAFF78" w14:textId="77777777">
        <w:trPr>
          <w:trHeight w:val="1282"/>
          <w:jc w:val="center"/>
        </w:trPr>
        <w:tc>
          <w:tcPr>
            <w:tcW w:w="7475" w:type="dxa"/>
            <w:tcBorders>
              <w:top w:val="single" w:sz="4" w:space="0" w:color="000000"/>
              <w:left w:val="single" w:sz="4" w:space="0" w:color="000000"/>
              <w:bottom w:val="single" w:sz="4" w:space="0" w:color="000000"/>
              <w:right w:val="single" w:sz="4" w:space="0" w:color="000000"/>
            </w:tcBorders>
            <w:vAlign w:val="center"/>
          </w:tcPr>
          <w:p w14:paraId="46FAFF75" w14:textId="77777777" w:rsidR="0035340F" w:rsidRPr="001776D8" w:rsidRDefault="004A22D1" w:rsidP="003673D4">
            <w:pPr>
              <w:widowControl w:val="0"/>
              <w:numPr>
                <w:ilvl w:val="0"/>
                <w:numId w:val="2"/>
              </w:numPr>
              <w:pBdr>
                <w:top w:val="nil"/>
                <w:left w:val="nil"/>
                <w:bottom w:val="nil"/>
                <w:right w:val="nil"/>
                <w:between w:val="nil"/>
              </w:pBdr>
              <w:spacing w:after="240" w:line="276" w:lineRule="auto"/>
              <w:jc w:val="both"/>
              <w:rPr>
                <w:rFonts w:ascii="Arial" w:hAnsi="Arial" w:cs="Arial"/>
              </w:rPr>
            </w:pPr>
            <w:r w:rsidRPr="001776D8">
              <w:rPr>
                <w:rFonts w:ascii="Arial" w:eastAsia="Times New Roman" w:hAnsi="Arial" w:cs="Arial"/>
                <w:color w:val="000000"/>
              </w:rPr>
              <w:lastRenderedPageBreak/>
              <w:t>having regard to the report of the Special Committee on the Housing Crisis in the European Union (A8-0000/2026),</w:t>
            </w:r>
          </w:p>
        </w:tc>
        <w:tc>
          <w:tcPr>
            <w:tcW w:w="6930" w:type="dxa"/>
            <w:tcBorders>
              <w:top w:val="single" w:sz="4" w:space="0" w:color="000000"/>
              <w:left w:val="single" w:sz="4" w:space="0" w:color="000000"/>
              <w:bottom w:val="single" w:sz="4" w:space="0" w:color="000000"/>
              <w:right w:val="single" w:sz="4" w:space="0" w:color="000000"/>
            </w:tcBorders>
          </w:tcPr>
          <w:p w14:paraId="46FAFF76" w14:textId="77777777" w:rsidR="0035340F" w:rsidRPr="001776D8" w:rsidRDefault="0035340F" w:rsidP="003673D4">
            <w:pPr>
              <w:spacing w:line="276" w:lineRule="auto"/>
              <w:jc w:val="both"/>
              <w:rPr>
                <w:rFonts w:ascii="Arial" w:hAnsi="Arial" w:cs="Arial"/>
              </w:rPr>
            </w:pPr>
          </w:p>
        </w:tc>
        <w:tc>
          <w:tcPr>
            <w:tcW w:w="405" w:type="dxa"/>
            <w:tcBorders>
              <w:top w:val="single" w:sz="4" w:space="0" w:color="FFFFFF"/>
              <w:left w:val="single" w:sz="4" w:space="0" w:color="000000"/>
              <w:bottom w:val="single" w:sz="4" w:space="0" w:color="FFFFFF"/>
              <w:right w:val="nil"/>
            </w:tcBorders>
          </w:tcPr>
          <w:p w14:paraId="46FAFF77" w14:textId="77777777" w:rsidR="0035340F" w:rsidRPr="001776D8" w:rsidRDefault="0035340F" w:rsidP="003673D4">
            <w:pPr>
              <w:spacing w:line="276" w:lineRule="auto"/>
              <w:jc w:val="both"/>
              <w:rPr>
                <w:rFonts w:ascii="Arial" w:hAnsi="Arial" w:cs="Arial"/>
              </w:rPr>
            </w:pPr>
          </w:p>
        </w:tc>
      </w:tr>
    </w:tbl>
    <w:p w14:paraId="46FAFF79" w14:textId="77777777" w:rsidR="0035340F" w:rsidRPr="001776D8" w:rsidRDefault="0035340F" w:rsidP="003673D4">
      <w:pPr>
        <w:spacing w:line="276" w:lineRule="auto"/>
        <w:jc w:val="both"/>
        <w:rPr>
          <w:rFonts w:ascii="Arial" w:hAnsi="Arial" w:cs="Arial"/>
          <w:sz w:val="24"/>
          <w:szCs w:val="24"/>
        </w:rPr>
      </w:pPr>
    </w:p>
    <w:p w14:paraId="46FAFF7A" w14:textId="77777777" w:rsidR="0035340F" w:rsidRPr="001776D8" w:rsidRDefault="0035340F" w:rsidP="003673D4">
      <w:pPr>
        <w:spacing w:line="276" w:lineRule="auto"/>
        <w:jc w:val="both"/>
        <w:rPr>
          <w:rFonts w:ascii="Arial" w:hAnsi="Arial" w:cs="Arial"/>
          <w:sz w:val="24"/>
          <w:szCs w:val="24"/>
        </w:rPr>
      </w:pPr>
    </w:p>
    <w:tbl>
      <w:tblPr>
        <w:tblStyle w:val="a0"/>
        <w:tblW w:w="14985" w:type="dxa"/>
        <w:jc w:val="center"/>
        <w:tblInd w:w="0" w:type="dxa"/>
        <w:tblLayout w:type="fixed"/>
        <w:tblLook w:val="0400" w:firstRow="0" w:lastRow="0" w:firstColumn="0" w:lastColumn="0" w:noHBand="0" w:noVBand="1"/>
      </w:tblPr>
      <w:tblGrid>
        <w:gridCol w:w="7665"/>
        <w:gridCol w:w="7080"/>
        <w:gridCol w:w="240"/>
      </w:tblGrid>
      <w:tr w:rsidR="0035340F" w:rsidRPr="001776D8" w14:paraId="46FAFF7E" w14:textId="77777777">
        <w:trPr>
          <w:trHeight w:val="422"/>
          <w:jc w:val="center"/>
        </w:trPr>
        <w:tc>
          <w:tcPr>
            <w:tcW w:w="7665" w:type="dxa"/>
            <w:tcBorders>
              <w:top w:val="single" w:sz="4" w:space="0" w:color="000000"/>
              <w:left w:val="single" w:sz="4" w:space="0" w:color="000000"/>
              <w:bottom w:val="single" w:sz="4" w:space="0" w:color="000000"/>
              <w:right w:val="single" w:sz="4" w:space="0" w:color="000000"/>
            </w:tcBorders>
            <w:shd w:val="clear" w:color="auto" w:fill="6FA8DC"/>
          </w:tcPr>
          <w:p w14:paraId="46FAFF7B" w14:textId="77777777" w:rsidR="0035340F" w:rsidRPr="001776D8" w:rsidRDefault="004A22D1" w:rsidP="003673D4">
            <w:pPr>
              <w:spacing w:after="160" w:line="276" w:lineRule="auto"/>
              <w:jc w:val="both"/>
              <w:rPr>
                <w:rFonts w:ascii="Arial" w:hAnsi="Arial" w:cs="Arial"/>
              </w:rPr>
            </w:pPr>
            <w:r w:rsidRPr="001776D8">
              <w:rPr>
                <w:rFonts w:ascii="Arial" w:hAnsi="Arial" w:cs="Arial"/>
                <w:b/>
              </w:rPr>
              <w:t xml:space="preserve">Commission proposal </w:t>
            </w:r>
          </w:p>
        </w:tc>
        <w:tc>
          <w:tcPr>
            <w:tcW w:w="7080" w:type="dxa"/>
            <w:tcBorders>
              <w:top w:val="single" w:sz="4" w:space="0" w:color="000000"/>
              <w:left w:val="single" w:sz="4" w:space="0" w:color="000000"/>
              <w:bottom w:val="single" w:sz="4" w:space="0" w:color="000000"/>
              <w:right w:val="single" w:sz="4" w:space="0" w:color="000000"/>
            </w:tcBorders>
            <w:shd w:val="clear" w:color="auto" w:fill="6FA8DC"/>
          </w:tcPr>
          <w:p w14:paraId="46FAFF7C" w14:textId="77777777" w:rsidR="0035340F" w:rsidRPr="001776D8" w:rsidRDefault="004A22D1" w:rsidP="003673D4">
            <w:pPr>
              <w:spacing w:after="160" w:line="276" w:lineRule="auto"/>
              <w:jc w:val="both"/>
              <w:rPr>
                <w:rFonts w:ascii="Arial" w:hAnsi="Arial" w:cs="Arial"/>
              </w:rPr>
            </w:pPr>
            <w:r w:rsidRPr="001776D8">
              <w:rPr>
                <w:rFonts w:ascii="Arial" w:hAnsi="Arial" w:cs="Arial"/>
                <w:b/>
              </w:rPr>
              <w:t xml:space="preserve">Comments </w:t>
            </w:r>
          </w:p>
        </w:tc>
        <w:tc>
          <w:tcPr>
            <w:tcW w:w="240" w:type="dxa"/>
            <w:tcBorders>
              <w:top w:val="single" w:sz="4" w:space="0" w:color="FFFFFF"/>
              <w:left w:val="single" w:sz="4" w:space="0" w:color="000000"/>
              <w:bottom w:val="single" w:sz="4" w:space="0" w:color="FFFFFF"/>
              <w:right w:val="nil"/>
            </w:tcBorders>
          </w:tcPr>
          <w:p w14:paraId="46FAFF7D" w14:textId="77777777" w:rsidR="0035340F" w:rsidRPr="001776D8" w:rsidRDefault="004A22D1" w:rsidP="003673D4">
            <w:pPr>
              <w:spacing w:after="160" w:line="276" w:lineRule="auto"/>
              <w:jc w:val="both"/>
              <w:rPr>
                <w:rFonts w:ascii="Arial" w:hAnsi="Arial" w:cs="Arial"/>
              </w:rPr>
            </w:pPr>
            <w:r w:rsidRPr="001776D8">
              <w:rPr>
                <w:rFonts w:ascii="Arial" w:hAnsi="Arial" w:cs="Arial"/>
                <w:b/>
              </w:rPr>
              <w:t xml:space="preserve"> </w:t>
            </w:r>
          </w:p>
        </w:tc>
      </w:tr>
      <w:tr w:rsidR="0035340F" w:rsidRPr="001776D8" w14:paraId="46FAFF84" w14:textId="77777777">
        <w:trPr>
          <w:trHeight w:val="1283"/>
          <w:jc w:val="center"/>
        </w:trPr>
        <w:tc>
          <w:tcPr>
            <w:tcW w:w="7665" w:type="dxa"/>
            <w:tcBorders>
              <w:top w:val="single" w:sz="4" w:space="0" w:color="000000"/>
              <w:left w:val="single" w:sz="4" w:space="0" w:color="000000"/>
              <w:bottom w:val="single" w:sz="4" w:space="0" w:color="000000"/>
              <w:right w:val="single" w:sz="4" w:space="0" w:color="000000"/>
            </w:tcBorders>
            <w:vAlign w:val="bottom"/>
          </w:tcPr>
          <w:p w14:paraId="46FAFF7F" w14:textId="77777777" w:rsidR="0035340F" w:rsidRPr="001776D8" w:rsidRDefault="004A22D1" w:rsidP="00216750">
            <w:pPr>
              <w:widowControl w:val="0"/>
              <w:numPr>
                <w:ilvl w:val="0"/>
                <w:numId w:val="3"/>
              </w:numPr>
              <w:pBdr>
                <w:top w:val="nil"/>
                <w:left w:val="nil"/>
                <w:bottom w:val="nil"/>
                <w:right w:val="nil"/>
                <w:between w:val="nil"/>
              </w:pBdr>
              <w:spacing w:after="240" w:line="276" w:lineRule="auto"/>
              <w:ind w:right="57"/>
              <w:jc w:val="both"/>
              <w:rPr>
                <w:rFonts w:ascii="Arial" w:hAnsi="Arial" w:cs="Arial"/>
              </w:rPr>
            </w:pPr>
            <w:r w:rsidRPr="001776D8">
              <w:rPr>
                <w:rFonts w:ascii="Arial" w:eastAsia="Times New Roman" w:hAnsi="Arial" w:cs="Arial"/>
                <w:color w:val="000000"/>
              </w:rPr>
              <w:t>whereas a home is more than just a shelter and constitutes the foundation for families and communities to grow and thrive</w:t>
            </w:r>
            <w:r w:rsidRPr="001776D8">
              <w:rPr>
                <w:rFonts w:ascii="Arial" w:eastAsia="Times New Roman" w:hAnsi="Arial" w:cs="Arial"/>
                <w:color w:val="000000"/>
                <w:vertAlign w:val="superscript"/>
              </w:rPr>
              <w:footnoteReference w:id="4"/>
            </w:r>
            <w:r w:rsidRPr="001776D8">
              <w:rPr>
                <w:rFonts w:ascii="Arial" w:eastAsia="Times New Roman" w:hAnsi="Arial" w:cs="Arial"/>
                <w:color w:val="000000"/>
              </w:rPr>
              <w:t>; whereas housing unaffordability is increasingly affecting not only low-income but also middle-income families across Europe</w:t>
            </w:r>
            <w:r w:rsidRPr="001776D8">
              <w:rPr>
                <w:rFonts w:ascii="Arial" w:eastAsia="Times New Roman" w:hAnsi="Arial" w:cs="Arial"/>
                <w:color w:val="000000"/>
                <w:vertAlign w:val="superscript"/>
              </w:rPr>
              <w:footnoteReference w:id="5"/>
            </w:r>
            <w:r w:rsidRPr="001776D8">
              <w:rPr>
                <w:rFonts w:ascii="Arial" w:eastAsia="Times New Roman" w:hAnsi="Arial" w:cs="Arial"/>
                <w:color w:val="000000"/>
              </w:rPr>
              <w:t>; whereas young Europeans are particularly affected, facing increasing difficulty in leaving their parents’ home, which, in 2023, was happening at an average age of 26.3</w:t>
            </w:r>
            <w:r w:rsidRPr="001776D8">
              <w:rPr>
                <w:rFonts w:ascii="Arial" w:eastAsia="Times New Roman" w:hAnsi="Arial" w:cs="Arial"/>
                <w:color w:val="000000"/>
                <w:vertAlign w:val="superscript"/>
              </w:rPr>
              <w:footnoteReference w:id="6"/>
            </w:r>
            <w:r w:rsidRPr="001776D8">
              <w:rPr>
                <w:rFonts w:ascii="Arial" w:eastAsia="Times New Roman" w:hAnsi="Arial" w:cs="Arial"/>
                <w:color w:val="000000"/>
              </w:rPr>
              <w:t>; whereas investing in families means investing in the future of Europe;</w:t>
            </w:r>
          </w:p>
          <w:p w14:paraId="46FAFF80" w14:textId="77777777" w:rsidR="0035340F" w:rsidRPr="001776D8" w:rsidRDefault="0035340F" w:rsidP="003673D4">
            <w:pPr>
              <w:spacing w:after="160" w:line="276" w:lineRule="auto"/>
              <w:jc w:val="both"/>
              <w:rPr>
                <w:rFonts w:ascii="Arial" w:hAnsi="Arial" w:cs="Arial"/>
              </w:rPr>
            </w:pPr>
          </w:p>
        </w:tc>
        <w:tc>
          <w:tcPr>
            <w:tcW w:w="7080" w:type="dxa"/>
            <w:tcBorders>
              <w:top w:val="single" w:sz="4" w:space="0" w:color="000000"/>
              <w:left w:val="single" w:sz="4" w:space="0" w:color="000000"/>
              <w:bottom w:val="single" w:sz="4" w:space="0" w:color="000000"/>
              <w:right w:val="single" w:sz="4" w:space="0" w:color="000000"/>
            </w:tcBorders>
          </w:tcPr>
          <w:p w14:paraId="46FAFF81" w14:textId="491264FD" w:rsidR="0035340F" w:rsidRPr="001776D8" w:rsidRDefault="004A22D1" w:rsidP="00216750">
            <w:pPr>
              <w:spacing w:after="160" w:line="276" w:lineRule="auto"/>
              <w:ind w:right="57"/>
              <w:jc w:val="both"/>
              <w:rPr>
                <w:rFonts w:ascii="Arial" w:eastAsia="Arial" w:hAnsi="Arial" w:cs="Arial"/>
              </w:rPr>
            </w:pPr>
            <w:r w:rsidRPr="001776D8">
              <w:rPr>
                <w:rFonts w:ascii="Arial" w:eastAsia="Arial" w:hAnsi="Arial" w:cs="Arial"/>
              </w:rPr>
              <w:t xml:space="preserve">As an organisation of disabled people ENIL maintains close relations with the grass-roots level. Disabled people are telling us that there are significant and serious barriers in accessing housing which is not adequately reflected in official figures. Disabled people are as or even more in need of better access to housing as other disadvantaged groups. Therefore, we recommend adding a reference based on the figures that are available: </w:t>
            </w:r>
          </w:p>
          <w:p w14:paraId="46FAFF82" w14:textId="77777777" w:rsidR="0035340F" w:rsidRPr="001776D8" w:rsidRDefault="004A22D1" w:rsidP="00216750">
            <w:pPr>
              <w:widowControl w:val="0"/>
              <w:numPr>
                <w:ilvl w:val="0"/>
                <w:numId w:val="1"/>
              </w:numPr>
              <w:spacing w:after="240" w:line="276" w:lineRule="auto"/>
              <w:ind w:right="57"/>
              <w:jc w:val="both"/>
              <w:rPr>
                <w:rFonts w:ascii="Arial" w:eastAsia="Times New Roman" w:hAnsi="Arial" w:cs="Arial"/>
              </w:rPr>
            </w:pPr>
            <w:r w:rsidRPr="001776D8">
              <w:rPr>
                <w:rFonts w:ascii="Arial" w:eastAsia="Arial" w:hAnsi="Arial" w:cs="Arial"/>
              </w:rPr>
              <w:t xml:space="preserve">whereas a home is more than just a shelter and constitutes the foundation for families and communities to grow and </w:t>
            </w:r>
            <w:r w:rsidRPr="001776D8">
              <w:rPr>
                <w:rFonts w:ascii="Arial" w:eastAsia="Arial" w:hAnsi="Arial" w:cs="Arial"/>
              </w:rPr>
              <w:lastRenderedPageBreak/>
              <w:t>thrive</w:t>
            </w:r>
            <w:r w:rsidRPr="001776D8">
              <w:rPr>
                <w:rFonts w:ascii="Arial" w:eastAsia="Arial" w:hAnsi="Arial" w:cs="Arial"/>
                <w:vertAlign w:val="superscript"/>
              </w:rPr>
              <w:footnoteReference w:id="7"/>
            </w:r>
            <w:r w:rsidRPr="001776D8">
              <w:rPr>
                <w:rFonts w:ascii="Arial" w:eastAsia="Arial" w:hAnsi="Arial" w:cs="Arial"/>
              </w:rPr>
              <w:t>; whereas housing unaffordability is increasingly affecting not only low-income but also middle-income families across Europe</w:t>
            </w:r>
            <w:r w:rsidRPr="001776D8">
              <w:rPr>
                <w:rFonts w:ascii="Arial" w:eastAsia="Arial" w:hAnsi="Arial" w:cs="Arial"/>
                <w:vertAlign w:val="superscript"/>
              </w:rPr>
              <w:footnoteReference w:id="8"/>
            </w:r>
            <w:r w:rsidRPr="001776D8">
              <w:rPr>
                <w:rFonts w:ascii="Arial" w:eastAsia="Arial" w:hAnsi="Arial" w:cs="Arial"/>
              </w:rPr>
              <w:t>; whereas young Europeans are particularly affected, facing increasing difficulty in leaving their parents’ home, which, in 2023, was happening at an average age of 26.3</w:t>
            </w:r>
            <w:r w:rsidRPr="001776D8">
              <w:rPr>
                <w:rFonts w:ascii="Arial" w:eastAsia="Arial" w:hAnsi="Arial" w:cs="Arial"/>
                <w:vertAlign w:val="superscript"/>
              </w:rPr>
              <w:footnoteReference w:id="9"/>
            </w:r>
            <w:r w:rsidRPr="001776D8">
              <w:rPr>
                <w:rFonts w:ascii="Arial" w:eastAsia="Arial" w:hAnsi="Arial" w:cs="Arial"/>
              </w:rPr>
              <w:t>;</w:t>
            </w:r>
            <w:r w:rsidRPr="001776D8">
              <w:rPr>
                <w:rFonts w:ascii="Arial" w:eastAsia="Arial" w:hAnsi="Arial" w:cs="Arial"/>
                <w:b/>
              </w:rPr>
              <w:t xml:space="preserve"> whereas 9,3% of persons with disabilities feel discriminated against when looking for housing, more than twice as much as people without disabilities</w:t>
            </w:r>
            <w:r w:rsidRPr="001776D8">
              <w:rPr>
                <w:rFonts w:ascii="Arial" w:eastAsia="Arial" w:hAnsi="Arial" w:cs="Arial"/>
              </w:rPr>
              <w:t>;</w:t>
            </w:r>
            <w:r w:rsidRPr="001776D8">
              <w:rPr>
                <w:rFonts w:ascii="Arial" w:eastAsia="Arial" w:hAnsi="Arial" w:cs="Arial"/>
                <w:vertAlign w:val="superscript"/>
              </w:rPr>
              <w:footnoteReference w:id="10"/>
            </w:r>
            <w:r w:rsidRPr="001776D8">
              <w:rPr>
                <w:rFonts w:ascii="Arial" w:eastAsia="Arial" w:hAnsi="Arial" w:cs="Arial"/>
              </w:rPr>
              <w:t xml:space="preserve"> whereas investing in families means investing in the future of Europe;</w:t>
            </w:r>
          </w:p>
        </w:tc>
        <w:tc>
          <w:tcPr>
            <w:tcW w:w="240" w:type="dxa"/>
            <w:tcBorders>
              <w:top w:val="single" w:sz="4" w:space="0" w:color="FFFFFF"/>
              <w:left w:val="single" w:sz="4" w:space="0" w:color="000000"/>
              <w:bottom w:val="single" w:sz="4" w:space="0" w:color="FFFFFF"/>
              <w:right w:val="nil"/>
            </w:tcBorders>
          </w:tcPr>
          <w:p w14:paraId="46FAFF83" w14:textId="77777777" w:rsidR="0035340F" w:rsidRPr="001776D8" w:rsidRDefault="004A22D1" w:rsidP="003673D4">
            <w:pPr>
              <w:spacing w:after="160" w:line="276" w:lineRule="auto"/>
              <w:jc w:val="both"/>
              <w:rPr>
                <w:rFonts w:ascii="Arial" w:hAnsi="Arial" w:cs="Arial"/>
              </w:rPr>
            </w:pPr>
            <w:r w:rsidRPr="001776D8">
              <w:rPr>
                <w:rFonts w:ascii="Arial" w:hAnsi="Arial" w:cs="Arial"/>
              </w:rPr>
              <w:lastRenderedPageBreak/>
              <w:t xml:space="preserve"> </w:t>
            </w:r>
          </w:p>
        </w:tc>
      </w:tr>
      <w:tr w:rsidR="0035340F" w:rsidRPr="001776D8" w14:paraId="46FAFF88" w14:textId="77777777">
        <w:trPr>
          <w:trHeight w:val="838"/>
          <w:jc w:val="center"/>
        </w:trPr>
        <w:tc>
          <w:tcPr>
            <w:tcW w:w="7665" w:type="dxa"/>
            <w:tcBorders>
              <w:top w:val="single" w:sz="4" w:space="0" w:color="000000"/>
              <w:left w:val="single" w:sz="4" w:space="0" w:color="000000"/>
              <w:bottom w:val="single" w:sz="4" w:space="0" w:color="000000"/>
              <w:right w:val="single" w:sz="4" w:space="0" w:color="000000"/>
            </w:tcBorders>
          </w:tcPr>
          <w:p w14:paraId="46FAFF85" w14:textId="77777777" w:rsidR="0035340F" w:rsidRPr="001776D8" w:rsidRDefault="004A22D1" w:rsidP="003673D4">
            <w:pPr>
              <w:numPr>
                <w:ilvl w:val="0"/>
                <w:numId w:val="3"/>
              </w:numPr>
              <w:pBdr>
                <w:top w:val="nil"/>
                <w:left w:val="nil"/>
                <w:bottom w:val="nil"/>
                <w:right w:val="nil"/>
                <w:between w:val="nil"/>
              </w:pBdr>
              <w:spacing w:after="160" w:line="276" w:lineRule="auto"/>
              <w:jc w:val="both"/>
              <w:rPr>
                <w:rFonts w:ascii="Arial" w:hAnsi="Arial" w:cs="Arial"/>
              </w:rPr>
            </w:pPr>
            <w:r w:rsidRPr="001776D8">
              <w:rPr>
                <w:rFonts w:ascii="Arial" w:hAnsi="Arial" w:cs="Arial"/>
                <w:color w:val="000000"/>
              </w:rPr>
              <w:t>whereas housing policies fall within the competences of the Member States and the EU is bound to respect the principle of subsidiarity in accordance with Article 5(1) TEU; whereas EU policies can have direct and indirect effects on the drivers of housing supply and demand; whereas a comprehensive and tailor-made approach, opposing a ‘one-size-fits-all’ principle, is needed;</w:t>
            </w:r>
          </w:p>
        </w:tc>
        <w:tc>
          <w:tcPr>
            <w:tcW w:w="7080" w:type="dxa"/>
            <w:tcBorders>
              <w:top w:val="single" w:sz="4" w:space="0" w:color="000000"/>
              <w:left w:val="single" w:sz="4" w:space="0" w:color="000000"/>
              <w:bottom w:val="single" w:sz="4" w:space="0" w:color="000000"/>
              <w:right w:val="single" w:sz="4" w:space="0" w:color="000000"/>
            </w:tcBorders>
          </w:tcPr>
          <w:p w14:paraId="46FAFF86" w14:textId="77777777" w:rsidR="0035340F" w:rsidRPr="001776D8" w:rsidRDefault="004A22D1" w:rsidP="003673D4">
            <w:pPr>
              <w:spacing w:after="160" w:line="276" w:lineRule="auto"/>
              <w:jc w:val="both"/>
              <w:rPr>
                <w:rFonts w:ascii="Arial" w:hAnsi="Arial" w:cs="Arial"/>
              </w:rPr>
            </w:pPr>
            <w:r w:rsidRPr="001776D8">
              <w:rPr>
                <w:rFonts w:ascii="Arial" w:hAnsi="Arial" w:cs="Arial"/>
              </w:rPr>
              <w:t xml:space="preserve"> </w:t>
            </w:r>
          </w:p>
        </w:tc>
        <w:tc>
          <w:tcPr>
            <w:tcW w:w="240" w:type="dxa"/>
            <w:tcBorders>
              <w:top w:val="single" w:sz="4" w:space="0" w:color="FFFFFF"/>
              <w:left w:val="single" w:sz="4" w:space="0" w:color="000000"/>
              <w:bottom w:val="single" w:sz="4" w:space="0" w:color="FFFFFF"/>
              <w:right w:val="nil"/>
            </w:tcBorders>
          </w:tcPr>
          <w:p w14:paraId="46FAFF87" w14:textId="77777777" w:rsidR="0035340F" w:rsidRPr="001776D8" w:rsidRDefault="004A22D1" w:rsidP="003673D4">
            <w:pPr>
              <w:spacing w:after="160" w:line="276" w:lineRule="auto"/>
              <w:jc w:val="both"/>
              <w:rPr>
                <w:rFonts w:ascii="Arial" w:hAnsi="Arial" w:cs="Arial"/>
              </w:rPr>
            </w:pPr>
            <w:r w:rsidRPr="001776D8">
              <w:rPr>
                <w:rFonts w:ascii="Arial" w:hAnsi="Arial" w:cs="Arial"/>
              </w:rPr>
              <w:t xml:space="preserve"> </w:t>
            </w:r>
          </w:p>
        </w:tc>
      </w:tr>
      <w:tr w:rsidR="0035340F" w:rsidRPr="001776D8" w14:paraId="46FAFF8C" w14:textId="77777777">
        <w:trPr>
          <w:trHeight w:val="425"/>
          <w:jc w:val="center"/>
        </w:trPr>
        <w:tc>
          <w:tcPr>
            <w:tcW w:w="7665" w:type="dxa"/>
            <w:tcBorders>
              <w:top w:val="single" w:sz="4" w:space="0" w:color="000000"/>
              <w:left w:val="single" w:sz="4" w:space="0" w:color="000000"/>
              <w:bottom w:val="single" w:sz="4" w:space="0" w:color="000000"/>
              <w:right w:val="single" w:sz="4" w:space="0" w:color="000000"/>
            </w:tcBorders>
          </w:tcPr>
          <w:p w14:paraId="46FAFF89" w14:textId="77777777" w:rsidR="0035340F" w:rsidRPr="001776D8" w:rsidRDefault="004A22D1" w:rsidP="00216750">
            <w:pPr>
              <w:numPr>
                <w:ilvl w:val="0"/>
                <w:numId w:val="3"/>
              </w:numPr>
              <w:pBdr>
                <w:top w:val="nil"/>
                <w:left w:val="nil"/>
                <w:bottom w:val="nil"/>
                <w:right w:val="nil"/>
                <w:between w:val="nil"/>
              </w:pBdr>
              <w:spacing w:after="160" w:line="276" w:lineRule="auto"/>
              <w:ind w:right="57"/>
              <w:jc w:val="both"/>
              <w:rPr>
                <w:rFonts w:ascii="Arial" w:hAnsi="Arial" w:cs="Arial"/>
              </w:rPr>
            </w:pPr>
            <w:r w:rsidRPr="001776D8">
              <w:rPr>
                <w:rFonts w:ascii="Arial" w:hAnsi="Arial" w:cs="Arial"/>
                <w:color w:val="000000"/>
              </w:rPr>
              <w:lastRenderedPageBreak/>
              <w:t>whereas housing challenges are diverse across the Member States, regions and cities, including rural areas, islands and the outermost regions; whereas the role of local, municipal and regional authorities is key, both in identifying needs and in developing tailor-made measures to address local challenges; whereas promoting a comprehensive urban strategy is essential, particularly in depopulated, rural and insular areas;</w:t>
            </w:r>
          </w:p>
        </w:tc>
        <w:tc>
          <w:tcPr>
            <w:tcW w:w="7080" w:type="dxa"/>
            <w:tcBorders>
              <w:top w:val="single" w:sz="4" w:space="0" w:color="000000"/>
              <w:left w:val="single" w:sz="4" w:space="0" w:color="000000"/>
              <w:bottom w:val="single" w:sz="4" w:space="0" w:color="000000"/>
              <w:right w:val="single" w:sz="4" w:space="0" w:color="000000"/>
            </w:tcBorders>
          </w:tcPr>
          <w:p w14:paraId="46FAFF8A" w14:textId="77777777" w:rsidR="0035340F" w:rsidRPr="001776D8" w:rsidRDefault="004A22D1" w:rsidP="003673D4">
            <w:pPr>
              <w:spacing w:after="160" w:line="276" w:lineRule="auto"/>
              <w:jc w:val="both"/>
              <w:rPr>
                <w:rFonts w:ascii="Arial" w:hAnsi="Arial" w:cs="Arial"/>
              </w:rPr>
            </w:pPr>
            <w:r w:rsidRPr="001776D8">
              <w:rPr>
                <w:rFonts w:ascii="Arial" w:hAnsi="Arial" w:cs="Arial"/>
              </w:rPr>
              <w:t xml:space="preserve"> </w:t>
            </w:r>
          </w:p>
        </w:tc>
        <w:tc>
          <w:tcPr>
            <w:tcW w:w="240" w:type="dxa"/>
            <w:tcBorders>
              <w:top w:val="single" w:sz="4" w:space="0" w:color="FFFFFF"/>
              <w:left w:val="single" w:sz="4" w:space="0" w:color="000000"/>
              <w:bottom w:val="single" w:sz="4" w:space="0" w:color="FFFFFF"/>
              <w:right w:val="nil"/>
            </w:tcBorders>
          </w:tcPr>
          <w:p w14:paraId="46FAFF8B" w14:textId="77777777" w:rsidR="0035340F" w:rsidRPr="001776D8" w:rsidRDefault="004A22D1" w:rsidP="003673D4">
            <w:pPr>
              <w:spacing w:after="160" w:line="276" w:lineRule="auto"/>
              <w:jc w:val="both"/>
              <w:rPr>
                <w:rFonts w:ascii="Arial" w:hAnsi="Arial" w:cs="Arial"/>
              </w:rPr>
            </w:pPr>
            <w:r w:rsidRPr="001776D8">
              <w:rPr>
                <w:rFonts w:ascii="Arial" w:hAnsi="Arial" w:cs="Arial"/>
              </w:rPr>
              <w:t xml:space="preserve"> </w:t>
            </w:r>
          </w:p>
        </w:tc>
      </w:tr>
      <w:tr w:rsidR="0035340F" w:rsidRPr="001776D8" w14:paraId="46FAFF91" w14:textId="77777777">
        <w:trPr>
          <w:trHeight w:val="425"/>
          <w:jc w:val="center"/>
        </w:trPr>
        <w:tc>
          <w:tcPr>
            <w:tcW w:w="7665" w:type="dxa"/>
            <w:tcBorders>
              <w:top w:val="single" w:sz="4" w:space="0" w:color="000000"/>
              <w:left w:val="single" w:sz="4" w:space="0" w:color="000000"/>
              <w:bottom w:val="single" w:sz="4" w:space="0" w:color="000000"/>
              <w:right w:val="single" w:sz="4" w:space="0" w:color="000000"/>
            </w:tcBorders>
          </w:tcPr>
          <w:p w14:paraId="46FAFF8D" w14:textId="77777777" w:rsidR="0035340F" w:rsidRPr="001776D8" w:rsidRDefault="004A22D1" w:rsidP="003673D4">
            <w:pPr>
              <w:widowControl w:val="0"/>
              <w:numPr>
                <w:ilvl w:val="0"/>
                <w:numId w:val="3"/>
              </w:numPr>
              <w:pBdr>
                <w:top w:val="nil"/>
                <w:left w:val="nil"/>
                <w:bottom w:val="nil"/>
                <w:right w:val="nil"/>
                <w:between w:val="nil"/>
              </w:pBdr>
              <w:spacing w:after="240" w:line="276" w:lineRule="auto"/>
              <w:ind w:left="57" w:right="57"/>
              <w:jc w:val="both"/>
              <w:rPr>
                <w:rFonts w:ascii="Arial" w:hAnsi="Arial" w:cs="Arial"/>
              </w:rPr>
            </w:pPr>
            <w:r w:rsidRPr="001776D8">
              <w:rPr>
                <w:rFonts w:ascii="Arial" w:eastAsia="Times New Roman" w:hAnsi="Arial" w:cs="Arial"/>
                <w:color w:val="000000"/>
              </w:rPr>
              <w:t>whereas the main cause of this crisis is the limited supply of housing stock, both private and public, resulting from insufficient construction and underinvestment over the past number of decades; whereas in 2024, the floor area index saw a further decline of 1.6 % and the dwelling index stagnated</w:t>
            </w:r>
            <w:r w:rsidRPr="001776D8">
              <w:rPr>
                <w:rFonts w:ascii="Arial" w:eastAsia="Times New Roman" w:hAnsi="Arial" w:cs="Arial"/>
                <w:color w:val="000000"/>
                <w:vertAlign w:val="superscript"/>
              </w:rPr>
              <w:footnoteReference w:id="11"/>
            </w:r>
            <w:r w:rsidRPr="001776D8">
              <w:rPr>
                <w:rFonts w:ascii="Arial" w:eastAsia="Times New Roman" w:hAnsi="Arial" w:cs="Arial"/>
                <w:color w:val="000000"/>
              </w:rPr>
              <w:t>; whereas in 2023, building permits fell by 14.6 % for floor area and by 19.6 % for the number of dwellings, and have significantly decreased since 2021</w:t>
            </w:r>
            <w:r w:rsidRPr="001776D8">
              <w:rPr>
                <w:rFonts w:ascii="Arial" w:eastAsia="Times New Roman" w:hAnsi="Arial" w:cs="Arial"/>
                <w:color w:val="000000"/>
                <w:vertAlign w:val="superscript"/>
              </w:rPr>
              <w:footnoteReference w:id="12"/>
            </w:r>
            <w:r w:rsidRPr="001776D8">
              <w:rPr>
                <w:rFonts w:ascii="Arial" w:eastAsia="Times New Roman" w:hAnsi="Arial" w:cs="Arial"/>
                <w:color w:val="000000"/>
              </w:rPr>
              <w:t>; whereas this downward trend highlights the need for legal certainty and greater efficiency in permitting procedures; whereas the housing affordability crisis presents not only a social challenge, but also a major economic threat to the EU’s competitiveness; whereas it is therefore necessary to increase the construction and renovation of dwellings both for sale and for rent;</w:t>
            </w:r>
          </w:p>
          <w:p w14:paraId="46FAFF8E" w14:textId="77777777" w:rsidR="0035340F" w:rsidRPr="001776D8" w:rsidRDefault="0035340F" w:rsidP="003673D4">
            <w:pPr>
              <w:spacing w:after="160" w:line="276" w:lineRule="auto"/>
              <w:ind w:left="57" w:right="57"/>
              <w:jc w:val="both"/>
              <w:rPr>
                <w:rFonts w:ascii="Arial" w:hAnsi="Arial" w:cs="Arial"/>
              </w:rPr>
            </w:pPr>
          </w:p>
        </w:tc>
        <w:tc>
          <w:tcPr>
            <w:tcW w:w="7080" w:type="dxa"/>
            <w:tcBorders>
              <w:top w:val="single" w:sz="4" w:space="0" w:color="000000"/>
              <w:left w:val="single" w:sz="4" w:space="0" w:color="000000"/>
              <w:bottom w:val="single" w:sz="4" w:space="0" w:color="000000"/>
              <w:right w:val="single" w:sz="4" w:space="0" w:color="000000"/>
            </w:tcBorders>
          </w:tcPr>
          <w:p w14:paraId="46FAFF8F" w14:textId="77777777" w:rsidR="0035340F" w:rsidRPr="001776D8" w:rsidRDefault="004A22D1" w:rsidP="003673D4">
            <w:pPr>
              <w:spacing w:after="160" w:line="276" w:lineRule="auto"/>
              <w:jc w:val="both"/>
              <w:rPr>
                <w:rFonts w:ascii="Arial" w:hAnsi="Arial" w:cs="Arial"/>
              </w:rPr>
            </w:pPr>
            <w:r w:rsidRPr="001776D8">
              <w:rPr>
                <w:rFonts w:ascii="Arial" w:hAnsi="Arial" w:cs="Arial"/>
              </w:rPr>
              <w:t xml:space="preserve"> </w:t>
            </w:r>
          </w:p>
        </w:tc>
        <w:tc>
          <w:tcPr>
            <w:tcW w:w="240" w:type="dxa"/>
            <w:tcBorders>
              <w:top w:val="single" w:sz="4" w:space="0" w:color="FFFFFF"/>
              <w:left w:val="single" w:sz="4" w:space="0" w:color="000000"/>
              <w:bottom w:val="single" w:sz="4" w:space="0" w:color="FFFFFF"/>
              <w:right w:val="nil"/>
            </w:tcBorders>
          </w:tcPr>
          <w:p w14:paraId="46FAFF90" w14:textId="77777777" w:rsidR="0035340F" w:rsidRPr="001776D8" w:rsidRDefault="004A22D1" w:rsidP="003673D4">
            <w:pPr>
              <w:spacing w:after="160" w:line="276" w:lineRule="auto"/>
              <w:jc w:val="both"/>
              <w:rPr>
                <w:rFonts w:ascii="Arial" w:hAnsi="Arial" w:cs="Arial"/>
              </w:rPr>
            </w:pPr>
            <w:r w:rsidRPr="001776D8">
              <w:rPr>
                <w:rFonts w:ascii="Arial" w:hAnsi="Arial" w:cs="Arial"/>
              </w:rPr>
              <w:t xml:space="preserve"> </w:t>
            </w:r>
          </w:p>
        </w:tc>
      </w:tr>
      <w:tr w:rsidR="0035340F" w:rsidRPr="001776D8" w14:paraId="46FAFF96" w14:textId="77777777">
        <w:trPr>
          <w:trHeight w:val="838"/>
          <w:jc w:val="center"/>
        </w:trPr>
        <w:tc>
          <w:tcPr>
            <w:tcW w:w="7665" w:type="dxa"/>
            <w:tcBorders>
              <w:top w:val="single" w:sz="4" w:space="0" w:color="000000"/>
              <w:left w:val="single" w:sz="4" w:space="0" w:color="000000"/>
              <w:bottom w:val="single" w:sz="4" w:space="0" w:color="000000"/>
              <w:right w:val="single" w:sz="4" w:space="0" w:color="000000"/>
            </w:tcBorders>
          </w:tcPr>
          <w:p w14:paraId="46FAFF92" w14:textId="77777777" w:rsidR="0035340F" w:rsidRPr="001776D8" w:rsidRDefault="004A22D1" w:rsidP="003673D4">
            <w:pPr>
              <w:widowControl w:val="0"/>
              <w:numPr>
                <w:ilvl w:val="0"/>
                <w:numId w:val="3"/>
              </w:numPr>
              <w:pBdr>
                <w:top w:val="nil"/>
                <w:left w:val="nil"/>
                <w:bottom w:val="nil"/>
                <w:right w:val="nil"/>
                <w:between w:val="nil"/>
              </w:pBdr>
              <w:spacing w:after="240" w:line="276" w:lineRule="auto"/>
              <w:ind w:left="57" w:right="57"/>
              <w:jc w:val="both"/>
              <w:rPr>
                <w:rFonts w:ascii="Arial" w:hAnsi="Arial" w:cs="Arial"/>
              </w:rPr>
            </w:pPr>
            <w:r w:rsidRPr="001776D8">
              <w:rPr>
                <w:rFonts w:ascii="Arial" w:eastAsia="Times New Roman" w:hAnsi="Arial" w:cs="Arial"/>
                <w:color w:val="000000"/>
              </w:rPr>
              <w:lastRenderedPageBreak/>
              <w:t>whereas speeding up land transformation and management processes is crucial to ensure the availability of land for final construction; whereas the current complexity and length of urban planning procedures, which often take over a decade, hinder the development of new housing supply; whereas, according to the OECD, these mismatches in supply and demand stem from geographical constraints and regulatory restrictions in many cities, including those related to land use and zoning provisions</w:t>
            </w:r>
            <w:r w:rsidRPr="001776D8">
              <w:rPr>
                <w:rFonts w:ascii="Arial" w:eastAsia="Times New Roman" w:hAnsi="Arial" w:cs="Arial"/>
                <w:color w:val="000000"/>
                <w:vertAlign w:val="superscript"/>
              </w:rPr>
              <w:footnoteReference w:id="13"/>
            </w:r>
            <w:r w:rsidRPr="001776D8">
              <w:rPr>
                <w:rFonts w:ascii="Arial" w:eastAsia="Times New Roman" w:hAnsi="Arial" w:cs="Arial"/>
                <w:color w:val="000000"/>
              </w:rPr>
              <w:t>;</w:t>
            </w:r>
          </w:p>
          <w:p w14:paraId="46FAFF93" w14:textId="77777777" w:rsidR="0035340F" w:rsidRPr="001776D8" w:rsidRDefault="0035340F" w:rsidP="003673D4">
            <w:pPr>
              <w:spacing w:after="160" w:line="276" w:lineRule="auto"/>
              <w:ind w:left="57" w:right="57"/>
              <w:jc w:val="both"/>
              <w:rPr>
                <w:rFonts w:ascii="Arial" w:hAnsi="Arial" w:cs="Arial"/>
              </w:rPr>
            </w:pPr>
          </w:p>
        </w:tc>
        <w:tc>
          <w:tcPr>
            <w:tcW w:w="7080" w:type="dxa"/>
            <w:tcBorders>
              <w:top w:val="single" w:sz="4" w:space="0" w:color="000000"/>
              <w:left w:val="single" w:sz="4" w:space="0" w:color="000000"/>
              <w:bottom w:val="single" w:sz="4" w:space="0" w:color="000000"/>
              <w:right w:val="single" w:sz="4" w:space="0" w:color="000000"/>
            </w:tcBorders>
          </w:tcPr>
          <w:p w14:paraId="46FAFF94" w14:textId="77777777" w:rsidR="0035340F" w:rsidRPr="001776D8" w:rsidRDefault="004A22D1" w:rsidP="003673D4">
            <w:pPr>
              <w:spacing w:after="160" w:line="276" w:lineRule="auto"/>
              <w:jc w:val="both"/>
              <w:rPr>
                <w:rFonts w:ascii="Arial" w:hAnsi="Arial" w:cs="Arial"/>
              </w:rPr>
            </w:pPr>
            <w:r w:rsidRPr="001776D8">
              <w:rPr>
                <w:rFonts w:ascii="Arial" w:hAnsi="Arial" w:cs="Arial"/>
              </w:rPr>
              <w:t xml:space="preserve"> </w:t>
            </w:r>
          </w:p>
        </w:tc>
        <w:tc>
          <w:tcPr>
            <w:tcW w:w="240" w:type="dxa"/>
            <w:tcBorders>
              <w:top w:val="single" w:sz="4" w:space="0" w:color="FFFFFF"/>
              <w:left w:val="single" w:sz="4" w:space="0" w:color="000000"/>
              <w:bottom w:val="single" w:sz="4" w:space="0" w:color="FFFFFF"/>
              <w:right w:val="nil"/>
            </w:tcBorders>
          </w:tcPr>
          <w:p w14:paraId="46FAFF95" w14:textId="77777777" w:rsidR="0035340F" w:rsidRPr="001776D8" w:rsidRDefault="004A22D1" w:rsidP="003673D4">
            <w:pPr>
              <w:spacing w:after="160" w:line="276" w:lineRule="auto"/>
              <w:jc w:val="both"/>
              <w:rPr>
                <w:rFonts w:ascii="Arial" w:hAnsi="Arial" w:cs="Arial"/>
              </w:rPr>
            </w:pPr>
            <w:r w:rsidRPr="001776D8">
              <w:rPr>
                <w:rFonts w:ascii="Arial" w:hAnsi="Arial" w:cs="Arial"/>
              </w:rPr>
              <w:t xml:space="preserve"> </w:t>
            </w:r>
          </w:p>
        </w:tc>
      </w:tr>
      <w:tr w:rsidR="0035340F" w:rsidRPr="001776D8" w14:paraId="46FAFF9A" w14:textId="77777777">
        <w:trPr>
          <w:trHeight w:val="425"/>
          <w:jc w:val="center"/>
        </w:trPr>
        <w:tc>
          <w:tcPr>
            <w:tcW w:w="7665" w:type="dxa"/>
            <w:tcBorders>
              <w:top w:val="single" w:sz="4" w:space="0" w:color="000000"/>
              <w:left w:val="single" w:sz="4" w:space="0" w:color="000000"/>
              <w:bottom w:val="single" w:sz="4" w:space="0" w:color="000000"/>
              <w:right w:val="single" w:sz="4" w:space="0" w:color="000000"/>
            </w:tcBorders>
          </w:tcPr>
          <w:p w14:paraId="46FAFF97" w14:textId="77777777" w:rsidR="0035340F" w:rsidRPr="001776D8" w:rsidRDefault="004A22D1" w:rsidP="003673D4">
            <w:pPr>
              <w:numPr>
                <w:ilvl w:val="0"/>
                <w:numId w:val="3"/>
              </w:numPr>
              <w:pBdr>
                <w:top w:val="nil"/>
                <w:left w:val="nil"/>
                <w:bottom w:val="nil"/>
                <w:right w:val="nil"/>
                <w:between w:val="nil"/>
              </w:pBdr>
              <w:spacing w:after="160" w:line="276" w:lineRule="auto"/>
              <w:ind w:right="57"/>
              <w:jc w:val="both"/>
              <w:rPr>
                <w:rFonts w:ascii="Arial" w:hAnsi="Arial" w:cs="Arial"/>
              </w:rPr>
            </w:pPr>
            <w:r w:rsidRPr="001776D8">
              <w:rPr>
                <w:rFonts w:ascii="Arial" w:hAnsi="Arial" w:cs="Arial"/>
                <w:color w:val="000000"/>
              </w:rPr>
              <w:t>whereas 10.6 % of EU citizens reported being unable to adequately heat their homes in 2023</w:t>
            </w:r>
            <w:r w:rsidRPr="001776D8">
              <w:rPr>
                <w:rFonts w:ascii="Arial" w:hAnsi="Arial" w:cs="Arial"/>
                <w:color w:val="000000"/>
                <w:vertAlign w:val="superscript"/>
              </w:rPr>
              <w:footnoteReference w:id="14"/>
            </w:r>
            <w:r w:rsidRPr="001776D8">
              <w:rPr>
                <w:rFonts w:ascii="Arial" w:hAnsi="Arial" w:cs="Arial"/>
                <w:color w:val="000000"/>
              </w:rPr>
              <w:t>; whereas key EU legislation has influence in this area, and realistic solutions are needed;</w:t>
            </w:r>
          </w:p>
        </w:tc>
        <w:tc>
          <w:tcPr>
            <w:tcW w:w="7080" w:type="dxa"/>
            <w:tcBorders>
              <w:top w:val="single" w:sz="4" w:space="0" w:color="000000"/>
              <w:left w:val="single" w:sz="4" w:space="0" w:color="000000"/>
              <w:bottom w:val="single" w:sz="4" w:space="0" w:color="000000"/>
              <w:right w:val="single" w:sz="4" w:space="0" w:color="000000"/>
            </w:tcBorders>
          </w:tcPr>
          <w:p w14:paraId="46FAFF98" w14:textId="77777777" w:rsidR="0035340F" w:rsidRPr="001776D8" w:rsidRDefault="004A22D1" w:rsidP="003673D4">
            <w:pPr>
              <w:spacing w:after="160" w:line="276" w:lineRule="auto"/>
              <w:jc w:val="both"/>
              <w:rPr>
                <w:rFonts w:ascii="Arial" w:hAnsi="Arial" w:cs="Arial"/>
              </w:rPr>
            </w:pPr>
            <w:r w:rsidRPr="001776D8">
              <w:rPr>
                <w:rFonts w:ascii="Arial" w:hAnsi="Arial" w:cs="Arial"/>
              </w:rPr>
              <w:t xml:space="preserve"> </w:t>
            </w:r>
          </w:p>
        </w:tc>
        <w:tc>
          <w:tcPr>
            <w:tcW w:w="240" w:type="dxa"/>
            <w:tcBorders>
              <w:top w:val="single" w:sz="4" w:space="0" w:color="FFFFFF"/>
              <w:left w:val="single" w:sz="4" w:space="0" w:color="000000"/>
              <w:bottom w:val="single" w:sz="4" w:space="0" w:color="FFFFFF"/>
              <w:right w:val="nil"/>
            </w:tcBorders>
          </w:tcPr>
          <w:p w14:paraId="46FAFF99" w14:textId="77777777" w:rsidR="0035340F" w:rsidRPr="001776D8" w:rsidRDefault="004A22D1" w:rsidP="003673D4">
            <w:pPr>
              <w:spacing w:after="160" w:line="276" w:lineRule="auto"/>
              <w:jc w:val="both"/>
              <w:rPr>
                <w:rFonts w:ascii="Arial" w:hAnsi="Arial" w:cs="Arial"/>
              </w:rPr>
            </w:pPr>
            <w:r w:rsidRPr="001776D8">
              <w:rPr>
                <w:rFonts w:ascii="Arial" w:hAnsi="Arial" w:cs="Arial"/>
              </w:rPr>
              <w:t xml:space="preserve"> </w:t>
            </w:r>
          </w:p>
        </w:tc>
      </w:tr>
      <w:tr w:rsidR="0035340F" w:rsidRPr="001776D8" w14:paraId="46FAFF9E" w14:textId="77777777">
        <w:trPr>
          <w:trHeight w:val="422"/>
          <w:jc w:val="center"/>
        </w:trPr>
        <w:tc>
          <w:tcPr>
            <w:tcW w:w="7665" w:type="dxa"/>
            <w:tcBorders>
              <w:top w:val="single" w:sz="4" w:space="0" w:color="000000"/>
              <w:left w:val="single" w:sz="4" w:space="0" w:color="000000"/>
              <w:bottom w:val="single" w:sz="4" w:space="0" w:color="000000"/>
              <w:right w:val="single" w:sz="4" w:space="0" w:color="000000"/>
            </w:tcBorders>
          </w:tcPr>
          <w:p w14:paraId="46FAFF9B" w14:textId="77777777" w:rsidR="0035340F" w:rsidRPr="001776D8" w:rsidRDefault="004A22D1" w:rsidP="003673D4">
            <w:pPr>
              <w:numPr>
                <w:ilvl w:val="0"/>
                <w:numId w:val="3"/>
              </w:numPr>
              <w:pBdr>
                <w:top w:val="nil"/>
                <w:left w:val="nil"/>
                <w:bottom w:val="nil"/>
                <w:right w:val="nil"/>
                <w:between w:val="nil"/>
              </w:pBdr>
              <w:spacing w:after="160" w:line="276" w:lineRule="auto"/>
              <w:ind w:right="57"/>
              <w:jc w:val="both"/>
              <w:rPr>
                <w:rFonts w:ascii="Arial" w:hAnsi="Arial" w:cs="Arial"/>
              </w:rPr>
            </w:pPr>
            <w:r w:rsidRPr="001776D8">
              <w:rPr>
                <w:rFonts w:ascii="Arial" w:hAnsi="Arial" w:cs="Arial"/>
                <w:color w:val="000000"/>
              </w:rPr>
              <w:t>whereas housing is subject to an excessive tax burden, with the marginal effective tax rate</w:t>
            </w:r>
            <w:r w:rsidRPr="001776D8">
              <w:rPr>
                <w:rFonts w:ascii="Arial" w:hAnsi="Arial" w:cs="Arial"/>
                <w:color w:val="000000"/>
                <w:vertAlign w:val="superscript"/>
              </w:rPr>
              <w:footnoteReference w:id="15"/>
            </w:r>
            <w:r w:rsidRPr="001776D8">
              <w:rPr>
                <w:rFonts w:ascii="Arial" w:hAnsi="Arial" w:cs="Arial"/>
                <w:color w:val="000000"/>
                <w:vertAlign w:val="superscript"/>
              </w:rPr>
              <w:t xml:space="preserve"> </w:t>
            </w:r>
            <w:r w:rsidRPr="001776D8">
              <w:rPr>
                <w:rFonts w:ascii="Arial" w:hAnsi="Arial" w:cs="Arial"/>
                <w:color w:val="000000"/>
              </w:rPr>
              <w:t>on owner-occupied housing accounting for up to 30 % in some of the Member States</w:t>
            </w:r>
            <w:r w:rsidRPr="001776D8">
              <w:rPr>
                <w:rFonts w:ascii="Arial" w:hAnsi="Arial" w:cs="Arial"/>
                <w:color w:val="000000"/>
                <w:vertAlign w:val="superscript"/>
              </w:rPr>
              <w:footnoteReference w:id="16"/>
            </w:r>
            <w:r w:rsidRPr="001776D8">
              <w:rPr>
                <w:rFonts w:ascii="Arial" w:hAnsi="Arial" w:cs="Arial"/>
                <w:color w:val="000000"/>
                <w:vertAlign w:val="superscript"/>
              </w:rPr>
              <w:t>;</w:t>
            </w:r>
          </w:p>
        </w:tc>
        <w:tc>
          <w:tcPr>
            <w:tcW w:w="7080" w:type="dxa"/>
            <w:tcBorders>
              <w:top w:val="single" w:sz="4" w:space="0" w:color="000000"/>
              <w:left w:val="single" w:sz="4" w:space="0" w:color="000000"/>
              <w:bottom w:val="single" w:sz="4" w:space="0" w:color="000000"/>
              <w:right w:val="single" w:sz="4" w:space="0" w:color="000000"/>
            </w:tcBorders>
          </w:tcPr>
          <w:p w14:paraId="46FAFF9C" w14:textId="77777777" w:rsidR="0035340F" w:rsidRPr="001776D8" w:rsidRDefault="004A22D1" w:rsidP="003673D4">
            <w:pPr>
              <w:spacing w:after="160" w:line="276" w:lineRule="auto"/>
              <w:jc w:val="both"/>
              <w:rPr>
                <w:rFonts w:ascii="Arial" w:hAnsi="Arial" w:cs="Arial"/>
              </w:rPr>
            </w:pPr>
            <w:r w:rsidRPr="001776D8">
              <w:rPr>
                <w:rFonts w:ascii="Arial" w:hAnsi="Arial" w:cs="Arial"/>
              </w:rPr>
              <w:t xml:space="preserve"> </w:t>
            </w:r>
          </w:p>
        </w:tc>
        <w:tc>
          <w:tcPr>
            <w:tcW w:w="240" w:type="dxa"/>
            <w:tcBorders>
              <w:top w:val="single" w:sz="4" w:space="0" w:color="FFFFFF"/>
              <w:left w:val="single" w:sz="4" w:space="0" w:color="000000"/>
              <w:bottom w:val="single" w:sz="4" w:space="0" w:color="FFFFFF"/>
              <w:right w:val="nil"/>
            </w:tcBorders>
          </w:tcPr>
          <w:p w14:paraId="46FAFF9D" w14:textId="77777777" w:rsidR="0035340F" w:rsidRPr="001776D8" w:rsidRDefault="004A22D1" w:rsidP="003673D4">
            <w:pPr>
              <w:spacing w:after="160" w:line="276" w:lineRule="auto"/>
              <w:jc w:val="both"/>
              <w:rPr>
                <w:rFonts w:ascii="Arial" w:hAnsi="Arial" w:cs="Arial"/>
              </w:rPr>
            </w:pPr>
            <w:r w:rsidRPr="001776D8">
              <w:rPr>
                <w:rFonts w:ascii="Arial" w:hAnsi="Arial" w:cs="Arial"/>
              </w:rPr>
              <w:t xml:space="preserve"> </w:t>
            </w:r>
          </w:p>
        </w:tc>
      </w:tr>
      <w:tr w:rsidR="0035340F" w:rsidRPr="001776D8" w14:paraId="46FAFFA2" w14:textId="77777777">
        <w:trPr>
          <w:trHeight w:val="425"/>
          <w:jc w:val="center"/>
        </w:trPr>
        <w:tc>
          <w:tcPr>
            <w:tcW w:w="7665" w:type="dxa"/>
            <w:tcBorders>
              <w:top w:val="single" w:sz="4" w:space="0" w:color="000000"/>
              <w:left w:val="single" w:sz="4" w:space="0" w:color="000000"/>
              <w:bottom w:val="single" w:sz="4" w:space="0" w:color="000000"/>
              <w:right w:val="single" w:sz="4" w:space="0" w:color="000000"/>
            </w:tcBorders>
          </w:tcPr>
          <w:p w14:paraId="46FAFF9F" w14:textId="77777777" w:rsidR="0035340F" w:rsidRPr="001776D8" w:rsidRDefault="004A22D1" w:rsidP="003673D4">
            <w:pPr>
              <w:widowControl w:val="0"/>
              <w:numPr>
                <w:ilvl w:val="0"/>
                <w:numId w:val="3"/>
              </w:numPr>
              <w:pBdr>
                <w:top w:val="nil"/>
                <w:left w:val="nil"/>
                <w:bottom w:val="nil"/>
                <w:right w:val="nil"/>
                <w:between w:val="nil"/>
              </w:pBdr>
              <w:spacing w:after="240" w:line="276" w:lineRule="auto"/>
              <w:ind w:right="57"/>
              <w:jc w:val="both"/>
              <w:rPr>
                <w:rFonts w:ascii="Arial" w:hAnsi="Arial" w:cs="Arial"/>
              </w:rPr>
            </w:pPr>
            <w:r w:rsidRPr="001776D8">
              <w:rPr>
                <w:rFonts w:ascii="Arial" w:eastAsia="Times New Roman" w:hAnsi="Arial" w:cs="Arial"/>
                <w:color w:val="000000"/>
              </w:rPr>
              <w:lastRenderedPageBreak/>
              <w:t>whereas construction costs markedly increased from 2021 onwards, following the COVID-19 pandemic</w:t>
            </w:r>
            <w:r w:rsidRPr="001776D8">
              <w:rPr>
                <w:rFonts w:ascii="Arial" w:eastAsia="Times New Roman" w:hAnsi="Arial" w:cs="Arial"/>
                <w:color w:val="000000"/>
                <w:vertAlign w:val="superscript"/>
              </w:rPr>
              <w:footnoteReference w:id="17"/>
            </w:r>
            <w:r w:rsidRPr="001776D8">
              <w:rPr>
                <w:rFonts w:ascii="Arial" w:eastAsia="Times New Roman" w:hAnsi="Arial" w:cs="Arial"/>
                <w:color w:val="000000"/>
              </w:rPr>
              <w:t>, and were further exacerbated by Russia’s war of aggression against Ukraine, leading to supply chain disruptions, higher energy prices, labour shortages and rising interest rates;</w:t>
            </w:r>
          </w:p>
        </w:tc>
        <w:tc>
          <w:tcPr>
            <w:tcW w:w="7080" w:type="dxa"/>
            <w:tcBorders>
              <w:top w:val="single" w:sz="4" w:space="0" w:color="000000"/>
              <w:left w:val="single" w:sz="4" w:space="0" w:color="000000"/>
              <w:bottom w:val="single" w:sz="4" w:space="0" w:color="000000"/>
              <w:right w:val="single" w:sz="4" w:space="0" w:color="000000"/>
            </w:tcBorders>
          </w:tcPr>
          <w:p w14:paraId="46FAFFA0" w14:textId="77777777" w:rsidR="0035340F" w:rsidRPr="001776D8" w:rsidRDefault="004A22D1" w:rsidP="003673D4">
            <w:pPr>
              <w:spacing w:after="160" w:line="276" w:lineRule="auto"/>
              <w:jc w:val="both"/>
              <w:rPr>
                <w:rFonts w:ascii="Arial" w:hAnsi="Arial" w:cs="Arial"/>
              </w:rPr>
            </w:pPr>
            <w:r w:rsidRPr="001776D8">
              <w:rPr>
                <w:rFonts w:ascii="Arial" w:hAnsi="Arial" w:cs="Arial"/>
              </w:rPr>
              <w:t xml:space="preserve"> </w:t>
            </w:r>
          </w:p>
        </w:tc>
        <w:tc>
          <w:tcPr>
            <w:tcW w:w="240" w:type="dxa"/>
            <w:tcBorders>
              <w:top w:val="single" w:sz="4" w:space="0" w:color="FFFFFF"/>
              <w:left w:val="single" w:sz="4" w:space="0" w:color="000000"/>
              <w:bottom w:val="single" w:sz="4" w:space="0" w:color="FFFFFF"/>
              <w:right w:val="nil"/>
            </w:tcBorders>
          </w:tcPr>
          <w:p w14:paraId="46FAFFA1" w14:textId="77777777" w:rsidR="0035340F" w:rsidRPr="001776D8" w:rsidRDefault="004A22D1" w:rsidP="003673D4">
            <w:pPr>
              <w:spacing w:after="160" w:line="276" w:lineRule="auto"/>
              <w:jc w:val="both"/>
              <w:rPr>
                <w:rFonts w:ascii="Arial" w:hAnsi="Arial" w:cs="Arial"/>
              </w:rPr>
            </w:pPr>
            <w:r w:rsidRPr="001776D8">
              <w:rPr>
                <w:rFonts w:ascii="Arial" w:hAnsi="Arial" w:cs="Arial"/>
              </w:rPr>
              <w:t xml:space="preserve"> </w:t>
            </w:r>
          </w:p>
        </w:tc>
      </w:tr>
      <w:tr w:rsidR="0035340F" w:rsidRPr="001776D8" w14:paraId="46FAFFA6" w14:textId="77777777">
        <w:trPr>
          <w:trHeight w:val="2300"/>
          <w:jc w:val="center"/>
        </w:trPr>
        <w:tc>
          <w:tcPr>
            <w:tcW w:w="7665" w:type="dxa"/>
            <w:tcBorders>
              <w:top w:val="single" w:sz="4" w:space="0" w:color="000000"/>
              <w:left w:val="single" w:sz="4" w:space="0" w:color="000000"/>
              <w:bottom w:val="single" w:sz="4" w:space="0" w:color="000000"/>
              <w:right w:val="single" w:sz="4" w:space="0" w:color="000000"/>
            </w:tcBorders>
            <w:vAlign w:val="bottom"/>
          </w:tcPr>
          <w:p w14:paraId="46FAFFA3" w14:textId="77777777" w:rsidR="0035340F" w:rsidRPr="001776D8" w:rsidRDefault="004A22D1" w:rsidP="003673D4">
            <w:pPr>
              <w:numPr>
                <w:ilvl w:val="0"/>
                <w:numId w:val="3"/>
              </w:numPr>
              <w:pBdr>
                <w:top w:val="nil"/>
                <w:left w:val="nil"/>
                <w:bottom w:val="nil"/>
                <w:right w:val="nil"/>
                <w:between w:val="nil"/>
              </w:pBdr>
              <w:spacing w:after="160" w:line="276" w:lineRule="auto"/>
              <w:ind w:right="57"/>
              <w:jc w:val="both"/>
              <w:rPr>
                <w:rFonts w:ascii="Arial" w:hAnsi="Arial" w:cs="Arial"/>
              </w:rPr>
            </w:pPr>
            <w:r w:rsidRPr="001776D8">
              <w:rPr>
                <w:rFonts w:ascii="Arial" w:hAnsi="Arial" w:cs="Arial"/>
                <w:color w:val="000000"/>
              </w:rPr>
              <w:t>whereas, despite some recovery since, construction output in 2019 was still 8.3 % lower than it had been in 2007</w:t>
            </w:r>
            <w:r w:rsidRPr="001776D8">
              <w:rPr>
                <w:rFonts w:ascii="Arial" w:hAnsi="Arial" w:cs="Arial"/>
                <w:color w:val="000000"/>
                <w:vertAlign w:val="superscript"/>
              </w:rPr>
              <w:footnoteReference w:id="18"/>
            </w:r>
            <w:r w:rsidRPr="001776D8">
              <w:rPr>
                <w:rFonts w:ascii="Arial" w:hAnsi="Arial" w:cs="Arial"/>
                <w:color w:val="000000"/>
              </w:rPr>
              <w:t>; whereas productivity, efficiency and cost-effectiveness can be improved via digitalisation of permits and administrative procedures, robotisation, artificial intelligence, modular and offsite construction, and serial and industrial construction, among other measures;</w:t>
            </w:r>
          </w:p>
        </w:tc>
        <w:tc>
          <w:tcPr>
            <w:tcW w:w="7080" w:type="dxa"/>
            <w:tcBorders>
              <w:top w:val="single" w:sz="4" w:space="0" w:color="000000"/>
              <w:left w:val="single" w:sz="4" w:space="0" w:color="000000"/>
              <w:bottom w:val="single" w:sz="4" w:space="0" w:color="000000"/>
              <w:right w:val="single" w:sz="4" w:space="0" w:color="000000"/>
            </w:tcBorders>
          </w:tcPr>
          <w:p w14:paraId="46FAFFA4" w14:textId="77777777" w:rsidR="0035340F" w:rsidRPr="001776D8" w:rsidRDefault="004A22D1" w:rsidP="003673D4">
            <w:pPr>
              <w:spacing w:after="160" w:line="276" w:lineRule="auto"/>
              <w:jc w:val="both"/>
              <w:rPr>
                <w:rFonts w:ascii="Arial" w:hAnsi="Arial" w:cs="Arial"/>
              </w:rPr>
            </w:pPr>
            <w:r w:rsidRPr="001776D8">
              <w:rPr>
                <w:rFonts w:ascii="Arial" w:hAnsi="Arial" w:cs="Arial"/>
              </w:rPr>
              <w:t xml:space="preserve"> </w:t>
            </w:r>
          </w:p>
        </w:tc>
        <w:tc>
          <w:tcPr>
            <w:tcW w:w="240" w:type="dxa"/>
            <w:tcBorders>
              <w:top w:val="single" w:sz="4" w:space="0" w:color="FFFFFF"/>
              <w:left w:val="single" w:sz="4" w:space="0" w:color="000000"/>
              <w:bottom w:val="single" w:sz="4" w:space="0" w:color="FFFFFF"/>
              <w:right w:val="nil"/>
            </w:tcBorders>
          </w:tcPr>
          <w:p w14:paraId="46FAFFA5" w14:textId="77777777" w:rsidR="0035340F" w:rsidRPr="001776D8" w:rsidRDefault="004A22D1" w:rsidP="003673D4">
            <w:pPr>
              <w:spacing w:after="160" w:line="276" w:lineRule="auto"/>
              <w:jc w:val="both"/>
              <w:rPr>
                <w:rFonts w:ascii="Arial" w:hAnsi="Arial" w:cs="Arial"/>
              </w:rPr>
            </w:pPr>
            <w:r w:rsidRPr="001776D8">
              <w:rPr>
                <w:rFonts w:ascii="Arial" w:hAnsi="Arial" w:cs="Arial"/>
              </w:rPr>
              <w:t xml:space="preserve"> </w:t>
            </w:r>
          </w:p>
        </w:tc>
      </w:tr>
      <w:tr w:rsidR="0035340F" w:rsidRPr="001776D8" w14:paraId="46FAFFAB" w14:textId="77777777">
        <w:trPr>
          <w:trHeight w:val="2300"/>
          <w:jc w:val="center"/>
        </w:trPr>
        <w:tc>
          <w:tcPr>
            <w:tcW w:w="7665" w:type="dxa"/>
            <w:tcBorders>
              <w:top w:val="single" w:sz="4" w:space="0" w:color="000000"/>
              <w:left w:val="single" w:sz="4" w:space="0" w:color="000000"/>
              <w:bottom w:val="single" w:sz="4" w:space="0" w:color="000000"/>
              <w:right w:val="single" w:sz="4" w:space="0" w:color="000000"/>
            </w:tcBorders>
            <w:vAlign w:val="bottom"/>
          </w:tcPr>
          <w:p w14:paraId="46FAFFA7" w14:textId="611761D0" w:rsidR="0035340F" w:rsidRPr="001776D8" w:rsidRDefault="004A22D1" w:rsidP="003673D4">
            <w:pPr>
              <w:widowControl w:val="0"/>
              <w:pBdr>
                <w:top w:val="nil"/>
                <w:left w:val="nil"/>
                <w:bottom w:val="nil"/>
                <w:right w:val="nil"/>
                <w:between w:val="nil"/>
              </w:pBdr>
              <w:spacing w:after="240" w:line="276" w:lineRule="auto"/>
              <w:ind w:left="567" w:right="57" w:hanging="567"/>
              <w:jc w:val="both"/>
              <w:rPr>
                <w:rFonts w:ascii="Arial" w:eastAsia="Times New Roman" w:hAnsi="Arial" w:cs="Arial"/>
                <w:color w:val="000000"/>
              </w:rPr>
            </w:pPr>
            <w:r w:rsidRPr="001776D8">
              <w:rPr>
                <w:rFonts w:ascii="Arial" w:eastAsia="Times New Roman" w:hAnsi="Arial" w:cs="Arial"/>
                <w:color w:val="000000"/>
              </w:rPr>
              <w:t xml:space="preserve">J. </w:t>
            </w:r>
            <w:r w:rsidR="00FF6E02" w:rsidRPr="001776D8">
              <w:rPr>
                <w:rFonts w:ascii="Arial" w:eastAsia="Times New Roman" w:hAnsi="Arial" w:cs="Arial"/>
                <w:color w:val="000000"/>
              </w:rPr>
              <w:tab/>
            </w:r>
            <w:r w:rsidRPr="001776D8">
              <w:rPr>
                <w:rFonts w:ascii="Arial" w:eastAsia="Times New Roman" w:hAnsi="Arial" w:cs="Arial"/>
                <w:color w:val="000000"/>
              </w:rPr>
              <w:t>whereas EU citizens have a right to property, as laid out in the EU Charter of Fundamental Rights; whereas 69.2 % of EU households were owner-occupiers in 2023</w:t>
            </w:r>
            <w:r w:rsidRPr="001776D8">
              <w:rPr>
                <w:rFonts w:ascii="Arial" w:eastAsia="Times New Roman" w:hAnsi="Arial" w:cs="Arial"/>
                <w:color w:val="000000"/>
                <w:vertAlign w:val="superscript"/>
              </w:rPr>
              <w:footnoteReference w:id="19"/>
            </w:r>
            <w:r w:rsidRPr="001776D8">
              <w:rPr>
                <w:rFonts w:ascii="Arial" w:eastAsia="Times New Roman" w:hAnsi="Arial" w:cs="Arial"/>
                <w:color w:val="000000"/>
              </w:rPr>
              <w:t xml:space="preserve">, reflecting the importance of property ownership as a driver of stability; whereas disrespect for property affects communities and especially small property owners; whereas the Member States and public authorities bear responsibility for addressing owners’ rights, vulnerable households </w:t>
            </w:r>
            <w:r w:rsidRPr="001776D8">
              <w:rPr>
                <w:rFonts w:ascii="Arial" w:eastAsia="Times New Roman" w:hAnsi="Arial" w:cs="Arial"/>
                <w:color w:val="000000"/>
              </w:rPr>
              <w:lastRenderedPageBreak/>
              <w:t>and families with housing needs;</w:t>
            </w:r>
          </w:p>
          <w:p w14:paraId="46FAFFA8" w14:textId="77777777" w:rsidR="0035340F" w:rsidRPr="001776D8" w:rsidRDefault="0035340F" w:rsidP="003673D4">
            <w:pPr>
              <w:widowControl w:val="0"/>
              <w:pBdr>
                <w:top w:val="nil"/>
                <w:left w:val="nil"/>
                <w:bottom w:val="nil"/>
                <w:right w:val="nil"/>
                <w:between w:val="nil"/>
              </w:pBdr>
              <w:spacing w:after="240" w:line="276" w:lineRule="auto"/>
              <w:ind w:left="567" w:right="57" w:hanging="567"/>
              <w:jc w:val="both"/>
              <w:rPr>
                <w:rFonts w:ascii="Arial" w:eastAsia="Times New Roman" w:hAnsi="Arial" w:cs="Arial"/>
                <w:color w:val="000000"/>
              </w:rPr>
            </w:pPr>
          </w:p>
        </w:tc>
        <w:tc>
          <w:tcPr>
            <w:tcW w:w="7080" w:type="dxa"/>
            <w:tcBorders>
              <w:top w:val="single" w:sz="4" w:space="0" w:color="000000"/>
              <w:left w:val="single" w:sz="4" w:space="0" w:color="000000"/>
              <w:bottom w:val="single" w:sz="4" w:space="0" w:color="000000"/>
              <w:right w:val="single" w:sz="4" w:space="0" w:color="000000"/>
            </w:tcBorders>
          </w:tcPr>
          <w:p w14:paraId="46FAFFA9" w14:textId="77777777" w:rsidR="0035340F" w:rsidRPr="001776D8" w:rsidRDefault="0035340F" w:rsidP="003673D4">
            <w:pPr>
              <w:spacing w:line="276" w:lineRule="auto"/>
              <w:jc w:val="both"/>
              <w:rPr>
                <w:rFonts w:ascii="Arial" w:hAnsi="Arial" w:cs="Arial"/>
              </w:rPr>
            </w:pPr>
          </w:p>
        </w:tc>
        <w:tc>
          <w:tcPr>
            <w:tcW w:w="240" w:type="dxa"/>
            <w:tcBorders>
              <w:top w:val="single" w:sz="4" w:space="0" w:color="FFFFFF"/>
              <w:left w:val="single" w:sz="4" w:space="0" w:color="000000"/>
              <w:bottom w:val="single" w:sz="4" w:space="0" w:color="FFFFFF"/>
              <w:right w:val="nil"/>
            </w:tcBorders>
          </w:tcPr>
          <w:p w14:paraId="46FAFFAA" w14:textId="77777777" w:rsidR="0035340F" w:rsidRPr="001776D8" w:rsidRDefault="0035340F" w:rsidP="003673D4">
            <w:pPr>
              <w:spacing w:line="276" w:lineRule="auto"/>
              <w:jc w:val="both"/>
              <w:rPr>
                <w:rFonts w:ascii="Arial" w:hAnsi="Arial" w:cs="Arial"/>
              </w:rPr>
            </w:pPr>
          </w:p>
        </w:tc>
      </w:tr>
      <w:tr w:rsidR="0035340F" w:rsidRPr="001776D8" w14:paraId="46FAFFB0" w14:textId="77777777">
        <w:trPr>
          <w:trHeight w:val="2300"/>
          <w:jc w:val="center"/>
        </w:trPr>
        <w:tc>
          <w:tcPr>
            <w:tcW w:w="7665" w:type="dxa"/>
            <w:tcBorders>
              <w:top w:val="single" w:sz="4" w:space="0" w:color="000000"/>
              <w:left w:val="single" w:sz="4" w:space="0" w:color="000000"/>
              <w:bottom w:val="single" w:sz="4" w:space="0" w:color="000000"/>
              <w:right w:val="single" w:sz="4" w:space="0" w:color="000000"/>
            </w:tcBorders>
            <w:vAlign w:val="bottom"/>
          </w:tcPr>
          <w:p w14:paraId="46FAFFAC" w14:textId="299DF13E" w:rsidR="0035340F" w:rsidRPr="001776D8" w:rsidRDefault="004A22D1" w:rsidP="00FC21CF">
            <w:pPr>
              <w:widowControl w:val="0"/>
              <w:pBdr>
                <w:top w:val="nil"/>
                <w:left w:val="nil"/>
                <w:bottom w:val="nil"/>
                <w:right w:val="nil"/>
                <w:between w:val="nil"/>
              </w:pBdr>
              <w:spacing w:after="240" w:line="276" w:lineRule="auto"/>
              <w:ind w:left="567" w:right="57" w:hanging="567"/>
              <w:jc w:val="both"/>
              <w:rPr>
                <w:rFonts w:ascii="Arial" w:eastAsia="Times New Roman" w:hAnsi="Arial" w:cs="Arial"/>
                <w:color w:val="000000"/>
              </w:rPr>
            </w:pPr>
            <w:r w:rsidRPr="001776D8">
              <w:rPr>
                <w:rFonts w:ascii="Arial" w:eastAsia="Times New Roman" w:hAnsi="Arial" w:cs="Arial"/>
                <w:color w:val="000000"/>
              </w:rPr>
              <w:t xml:space="preserve">K. </w:t>
            </w:r>
            <w:r w:rsidR="00FC21CF" w:rsidRPr="001776D8">
              <w:rPr>
                <w:rFonts w:ascii="Arial" w:eastAsia="Times New Roman" w:hAnsi="Arial" w:cs="Arial"/>
                <w:color w:val="000000"/>
              </w:rPr>
              <w:tab/>
            </w:r>
            <w:r w:rsidRPr="001776D8">
              <w:rPr>
                <w:rFonts w:ascii="Arial" w:eastAsia="Times New Roman" w:hAnsi="Arial" w:cs="Arial"/>
                <w:color w:val="000000"/>
              </w:rPr>
              <w:t>whereas companies in the construction and renovation sector have reported a lack of skilled workers</w:t>
            </w:r>
            <w:r w:rsidRPr="001776D8">
              <w:rPr>
                <w:rFonts w:ascii="Arial" w:eastAsia="Times New Roman" w:hAnsi="Arial" w:cs="Arial"/>
                <w:color w:val="000000"/>
                <w:vertAlign w:val="superscript"/>
              </w:rPr>
              <w:footnoteReference w:id="20"/>
            </w:r>
            <w:r w:rsidRPr="001776D8">
              <w:rPr>
                <w:rFonts w:ascii="Arial" w:eastAsia="Times New Roman" w:hAnsi="Arial" w:cs="Arial"/>
                <w:color w:val="000000"/>
              </w:rPr>
              <w:t xml:space="preserve">; whereas the construction workforce is among the five main occupational groups facing labour shortages in </w:t>
            </w:r>
            <w:proofErr w:type="gramStart"/>
            <w:r w:rsidRPr="001776D8">
              <w:rPr>
                <w:rFonts w:ascii="Arial" w:eastAsia="Times New Roman" w:hAnsi="Arial" w:cs="Arial"/>
                <w:color w:val="000000"/>
              </w:rPr>
              <w:t>Europe;</w:t>
            </w:r>
            <w:proofErr w:type="gramEnd"/>
          </w:p>
          <w:p w14:paraId="46FAFFAD" w14:textId="77777777" w:rsidR="0035340F" w:rsidRPr="001776D8" w:rsidRDefault="0035340F" w:rsidP="003673D4">
            <w:pPr>
              <w:widowControl w:val="0"/>
              <w:pBdr>
                <w:top w:val="nil"/>
                <w:left w:val="nil"/>
                <w:bottom w:val="nil"/>
                <w:right w:val="nil"/>
                <w:between w:val="nil"/>
              </w:pBdr>
              <w:spacing w:after="240" w:line="276" w:lineRule="auto"/>
              <w:jc w:val="both"/>
              <w:rPr>
                <w:rFonts w:ascii="Arial" w:eastAsia="Times New Roman" w:hAnsi="Arial" w:cs="Arial"/>
                <w:color w:val="000000"/>
              </w:rPr>
            </w:pPr>
          </w:p>
        </w:tc>
        <w:tc>
          <w:tcPr>
            <w:tcW w:w="7080" w:type="dxa"/>
            <w:tcBorders>
              <w:top w:val="single" w:sz="4" w:space="0" w:color="000000"/>
              <w:left w:val="single" w:sz="4" w:space="0" w:color="000000"/>
              <w:bottom w:val="single" w:sz="4" w:space="0" w:color="000000"/>
              <w:right w:val="single" w:sz="4" w:space="0" w:color="000000"/>
            </w:tcBorders>
          </w:tcPr>
          <w:p w14:paraId="46FAFFAE" w14:textId="77777777" w:rsidR="0035340F" w:rsidRPr="001776D8" w:rsidRDefault="0035340F" w:rsidP="003673D4">
            <w:pPr>
              <w:spacing w:line="276" w:lineRule="auto"/>
              <w:jc w:val="both"/>
              <w:rPr>
                <w:rFonts w:ascii="Arial" w:hAnsi="Arial" w:cs="Arial"/>
              </w:rPr>
            </w:pPr>
          </w:p>
        </w:tc>
        <w:tc>
          <w:tcPr>
            <w:tcW w:w="240" w:type="dxa"/>
            <w:tcBorders>
              <w:top w:val="single" w:sz="4" w:space="0" w:color="FFFFFF"/>
              <w:left w:val="single" w:sz="4" w:space="0" w:color="000000"/>
              <w:bottom w:val="single" w:sz="4" w:space="0" w:color="FFFFFF"/>
              <w:right w:val="nil"/>
            </w:tcBorders>
          </w:tcPr>
          <w:p w14:paraId="46FAFFAF" w14:textId="77777777" w:rsidR="0035340F" w:rsidRPr="001776D8" w:rsidRDefault="0035340F" w:rsidP="003673D4">
            <w:pPr>
              <w:spacing w:line="276" w:lineRule="auto"/>
              <w:jc w:val="both"/>
              <w:rPr>
                <w:rFonts w:ascii="Arial" w:hAnsi="Arial" w:cs="Arial"/>
              </w:rPr>
            </w:pPr>
          </w:p>
        </w:tc>
      </w:tr>
      <w:tr w:rsidR="0035340F" w:rsidRPr="001776D8" w14:paraId="46FAFFB5" w14:textId="77777777">
        <w:trPr>
          <w:trHeight w:val="2300"/>
          <w:jc w:val="center"/>
        </w:trPr>
        <w:tc>
          <w:tcPr>
            <w:tcW w:w="7665" w:type="dxa"/>
            <w:tcBorders>
              <w:top w:val="single" w:sz="4" w:space="0" w:color="000000"/>
              <w:left w:val="single" w:sz="4" w:space="0" w:color="000000"/>
              <w:bottom w:val="single" w:sz="4" w:space="0" w:color="000000"/>
              <w:right w:val="single" w:sz="4" w:space="0" w:color="000000"/>
            </w:tcBorders>
            <w:vAlign w:val="bottom"/>
          </w:tcPr>
          <w:p w14:paraId="46FAFFB1" w14:textId="77777777" w:rsidR="0035340F" w:rsidRPr="001776D8" w:rsidRDefault="004A22D1" w:rsidP="00FC21CF">
            <w:pPr>
              <w:widowControl w:val="0"/>
              <w:pBdr>
                <w:top w:val="nil"/>
                <w:left w:val="nil"/>
                <w:bottom w:val="nil"/>
                <w:right w:val="nil"/>
                <w:between w:val="nil"/>
              </w:pBdr>
              <w:spacing w:after="240" w:line="276" w:lineRule="auto"/>
              <w:ind w:left="567" w:right="57" w:hanging="567"/>
              <w:jc w:val="both"/>
              <w:rPr>
                <w:rFonts w:ascii="Arial" w:eastAsia="Times New Roman" w:hAnsi="Arial" w:cs="Arial"/>
                <w:color w:val="000000"/>
              </w:rPr>
            </w:pPr>
            <w:r w:rsidRPr="001776D8">
              <w:rPr>
                <w:rFonts w:ascii="Arial" w:eastAsia="Times New Roman" w:hAnsi="Arial" w:cs="Arial"/>
                <w:color w:val="000000"/>
              </w:rPr>
              <w:t>L.</w:t>
            </w:r>
            <w:r w:rsidRPr="001776D8">
              <w:rPr>
                <w:rFonts w:ascii="Arial" w:eastAsia="Times New Roman" w:hAnsi="Arial" w:cs="Arial"/>
                <w:color w:val="000000"/>
              </w:rPr>
              <w:tab/>
            </w:r>
            <w:r w:rsidRPr="001776D8">
              <w:rPr>
                <w:rFonts w:ascii="Arial" w:eastAsia="Times New Roman" w:hAnsi="Arial" w:cs="Arial"/>
                <w:color w:val="000000"/>
              </w:rPr>
              <w:t xml:space="preserve">whereas in 2019, approximately 3.4 million enterprises were active </w:t>
            </w:r>
            <w:r w:rsidRPr="001776D8">
              <w:rPr>
                <w:rFonts w:ascii="Arial" w:eastAsia="Times New Roman" w:hAnsi="Arial" w:cs="Arial"/>
                <w:color w:val="000000"/>
              </w:rPr>
              <w:lastRenderedPageBreak/>
              <w:t>in the EU construction sector</w:t>
            </w:r>
            <w:r w:rsidRPr="001776D8">
              <w:rPr>
                <w:rFonts w:ascii="Arial" w:eastAsia="Times New Roman" w:hAnsi="Arial" w:cs="Arial"/>
                <w:color w:val="000000"/>
                <w:vertAlign w:val="superscript"/>
              </w:rPr>
              <w:footnoteReference w:id="21"/>
            </w:r>
            <w:r w:rsidRPr="001776D8">
              <w:rPr>
                <w:rFonts w:ascii="Arial" w:eastAsia="Times New Roman" w:hAnsi="Arial" w:cs="Arial"/>
                <w:color w:val="000000"/>
              </w:rPr>
              <w:t>, most of them small and medium-sized enterprises (SMEs)</w:t>
            </w:r>
            <w:r w:rsidRPr="001776D8">
              <w:rPr>
                <w:rFonts w:ascii="Arial" w:eastAsia="Times New Roman" w:hAnsi="Arial" w:cs="Arial"/>
                <w:color w:val="000000"/>
                <w:vertAlign w:val="superscript"/>
              </w:rPr>
              <w:footnoteReference w:id="22"/>
            </w:r>
            <w:r w:rsidRPr="001776D8">
              <w:rPr>
                <w:rFonts w:ascii="Arial" w:eastAsia="Times New Roman" w:hAnsi="Arial" w:cs="Arial"/>
                <w:color w:val="000000"/>
              </w:rPr>
              <w:t xml:space="preserve">, producing EUR 549 billion worth of added value and employing 12.7 million </w:t>
            </w:r>
            <w:proofErr w:type="gramStart"/>
            <w:r w:rsidRPr="001776D8">
              <w:rPr>
                <w:rFonts w:ascii="Arial" w:eastAsia="Times New Roman" w:hAnsi="Arial" w:cs="Arial"/>
                <w:color w:val="000000"/>
              </w:rPr>
              <w:t>people;</w:t>
            </w:r>
            <w:proofErr w:type="gramEnd"/>
          </w:p>
          <w:p w14:paraId="46FAFFB2" w14:textId="77777777" w:rsidR="0035340F" w:rsidRPr="001776D8" w:rsidRDefault="0035340F" w:rsidP="003673D4">
            <w:pPr>
              <w:widowControl w:val="0"/>
              <w:pBdr>
                <w:top w:val="nil"/>
                <w:left w:val="nil"/>
                <w:bottom w:val="nil"/>
                <w:right w:val="nil"/>
                <w:between w:val="nil"/>
              </w:pBdr>
              <w:spacing w:after="240" w:line="276" w:lineRule="auto"/>
              <w:ind w:left="567" w:hanging="567"/>
              <w:jc w:val="both"/>
              <w:rPr>
                <w:rFonts w:ascii="Arial" w:eastAsia="Times New Roman" w:hAnsi="Arial" w:cs="Arial"/>
                <w:color w:val="000000"/>
              </w:rPr>
            </w:pPr>
          </w:p>
        </w:tc>
        <w:tc>
          <w:tcPr>
            <w:tcW w:w="7080" w:type="dxa"/>
            <w:tcBorders>
              <w:top w:val="single" w:sz="4" w:space="0" w:color="000000"/>
              <w:left w:val="single" w:sz="4" w:space="0" w:color="000000"/>
              <w:bottom w:val="single" w:sz="4" w:space="0" w:color="000000"/>
              <w:right w:val="single" w:sz="4" w:space="0" w:color="000000"/>
            </w:tcBorders>
          </w:tcPr>
          <w:p w14:paraId="46FAFFB3" w14:textId="77777777" w:rsidR="0035340F" w:rsidRPr="001776D8" w:rsidRDefault="0035340F" w:rsidP="003673D4">
            <w:pPr>
              <w:spacing w:line="276" w:lineRule="auto"/>
              <w:jc w:val="both"/>
              <w:rPr>
                <w:rFonts w:ascii="Arial" w:hAnsi="Arial" w:cs="Arial"/>
              </w:rPr>
            </w:pPr>
          </w:p>
        </w:tc>
        <w:tc>
          <w:tcPr>
            <w:tcW w:w="240" w:type="dxa"/>
            <w:tcBorders>
              <w:top w:val="single" w:sz="4" w:space="0" w:color="FFFFFF"/>
              <w:left w:val="single" w:sz="4" w:space="0" w:color="000000"/>
              <w:bottom w:val="single" w:sz="4" w:space="0" w:color="FFFFFF"/>
              <w:right w:val="nil"/>
            </w:tcBorders>
          </w:tcPr>
          <w:p w14:paraId="46FAFFB4" w14:textId="77777777" w:rsidR="0035340F" w:rsidRPr="001776D8" w:rsidRDefault="0035340F" w:rsidP="003673D4">
            <w:pPr>
              <w:spacing w:line="276" w:lineRule="auto"/>
              <w:jc w:val="both"/>
              <w:rPr>
                <w:rFonts w:ascii="Arial" w:hAnsi="Arial" w:cs="Arial"/>
              </w:rPr>
            </w:pPr>
          </w:p>
        </w:tc>
      </w:tr>
      <w:tr w:rsidR="0035340F" w:rsidRPr="001776D8" w14:paraId="46FAFFBA" w14:textId="77777777">
        <w:trPr>
          <w:trHeight w:val="1591"/>
          <w:jc w:val="center"/>
        </w:trPr>
        <w:tc>
          <w:tcPr>
            <w:tcW w:w="7665" w:type="dxa"/>
            <w:tcBorders>
              <w:top w:val="single" w:sz="4" w:space="0" w:color="000000"/>
              <w:left w:val="single" w:sz="4" w:space="0" w:color="000000"/>
              <w:bottom w:val="single" w:sz="4" w:space="0" w:color="000000"/>
              <w:right w:val="single" w:sz="4" w:space="0" w:color="000000"/>
            </w:tcBorders>
            <w:vAlign w:val="bottom"/>
          </w:tcPr>
          <w:p w14:paraId="46FAFFB6" w14:textId="2B3C9617" w:rsidR="0035340F" w:rsidRPr="001776D8" w:rsidRDefault="004A22D1" w:rsidP="00FC21CF">
            <w:pPr>
              <w:widowControl w:val="0"/>
              <w:pBdr>
                <w:top w:val="nil"/>
                <w:left w:val="nil"/>
                <w:bottom w:val="nil"/>
                <w:right w:val="nil"/>
                <w:between w:val="nil"/>
              </w:pBdr>
              <w:spacing w:after="240" w:line="276" w:lineRule="auto"/>
              <w:ind w:left="567" w:right="57" w:hanging="567"/>
              <w:jc w:val="both"/>
              <w:rPr>
                <w:rFonts w:ascii="Arial" w:eastAsia="Times New Roman" w:hAnsi="Arial" w:cs="Arial"/>
                <w:color w:val="000000"/>
              </w:rPr>
            </w:pPr>
            <w:r w:rsidRPr="001776D8">
              <w:rPr>
                <w:rFonts w:ascii="Arial" w:eastAsia="Times New Roman" w:hAnsi="Arial" w:cs="Arial"/>
                <w:color w:val="000000"/>
              </w:rPr>
              <w:t xml:space="preserve">M. </w:t>
            </w:r>
            <w:r w:rsidR="00FC21CF" w:rsidRPr="001776D8">
              <w:rPr>
                <w:rFonts w:ascii="Arial" w:eastAsia="Times New Roman" w:hAnsi="Arial" w:cs="Arial"/>
                <w:color w:val="000000"/>
              </w:rPr>
              <w:tab/>
            </w:r>
            <w:r w:rsidRPr="001776D8">
              <w:rPr>
                <w:rFonts w:ascii="Arial" w:eastAsia="Times New Roman" w:hAnsi="Arial" w:cs="Arial"/>
                <w:color w:val="000000"/>
              </w:rPr>
              <w:t>whereas access to housing finance is essential to meet housing needs, as well as to support construction and renovation; whereas improving access to credit, without compromising on macroeconomic prudence, should be part of a balanced response to the housing crisis; whereas access to credit for construction has significantly tightened since 2008, with banks reporting declining loan demand across the EU, particularly in the real estate sector</w:t>
            </w:r>
            <w:r w:rsidRPr="001776D8">
              <w:rPr>
                <w:rFonts w:ascii="Arial" w:eastAsia="Times New Roman" w:hAnsi="Arial" w:cs="Arial"/>
                <w:color w:val="000000"/>
                <w:vertAlign w:val="superscript"/>
              </w:rPr>
              <w:footnoteReference w:id="23"/>
            </w:r>
            <w:r w:rsidRPr="001776D8">
              <w:rPr>
                <w:rFonts w:ascii="Arial" w:eastAsia="Times New Roman" w:hAnsi="Arial" w:cs="Arial"/>
                <w:color w:val="000000"/>
              </w:rPr>
              <w:t>; whereas private developers are well positioned to deliver diverse housing solutions efficiently and sustainably, without requiring extensive state intervention;</w:t>
            </w:r>
          </w:p>
          <w:p w14:paraId="46FAFFB7" w14:textId="77777777" w:rsidR="0035340F" w:rsidRPr="001776D8" w:rsidRDefault="0035340F" w:rsidP="003673D4">
            <w:pPr>
              <w:widowControl w:val="0"/>
              <w:pBdr>
                <w:top w:val="nil"/>
                <w:left w:val="nil"/>
                <w:bottom w:val="nil"/>
                <w:right w:val="nil"/>
                <w:between w:val="nil"/>
              </w:pBdr>
              <w:spacing w:after="240" w:line="276" w:lineRule="auto"/>
              <w:ind w:left="567" w:hanging="567"/>
              <w:jc w:val="both"/>
              <w:rPr>
                <w:rFonts w:ascii="Arial" w:eastAsia="Times New Roman" w:hAnsi="Arial" w:cs="Arial"/>
                <w:color w:val="000000"/>
              </w:rPr>
            </w:pPr>
          </w:p>
        </w:tc>
        <w:tc>
          <w:tcPr>
            <w:tcW w:w="7080" w:type="dxa"/>
            <w:tcBorders>
              <w:top w:val="single" w:sz="4" w:space="0" w:color="000000"/>
              <w:left w:val="single" w:sz="4" w:space="0" w:color="000000"/>
              <w:bottom w:val="single" w:sz="4" w:space="0" w:color="000000"/>
              <w:right w:val="single" w:sz="4" w:space="0" w:color="000000"/>
            </w:tcBorders>
          </w:tcPr>
          <w:p w14:paraId="46FAFFB8" w14:textId="77777777" w:rsidR="0035340F" w:rsidRPr="001776D8" w:rsidRDefault="0035340F" w:rsidP="003673D4">
            <w:pPr>
              <w:spacing w:line="276" w:lineRule="auto"/>
              <w:jc w:val="both"/>
              <w:rPr>
                <w:rFonts w:ascii="Arial" w:hAnsi="Arial" w:cs="Arial"/>
              </w:rPr>
            </w:pPr>
          </w:p>
        </w:tc>
        <w:tc>
          <w:tcPr>
            <w:tcW w:w="240" w:type="dxa"/>
            <w:tcBorders>
              <w:top w:val="single" w:sz="4" w:space="0" w:color="FFFFFF"/>
              <w:left w:val="single" w:sz="4" w:space="0" w:color="000000"/>
              <w:bottom w:val="single" w:sz="4" w:space="0" w:color="FFFFFF"/>
              <w:right w:val="nil"/>
            </w:tcBorders>
          </w:tcPr>
          <w:p w14:paraId="46FAFFB9" w14:textId="77777777" w:rsidR="0035340F" w:rsidRPr="001776D8" w:rsidRDefault="0035340F" w:rsidP="003673D4">
            <w:pPr>
              <w:spacing w:line="276" w:lineRule="auto"/>
              <w:jc w:val="both"/>
              <w:rPr>
                <w:rFonts w:ascii="Arial" w:hAnsi="Arial" w:cs="Arial"/>
              </w:rPr>
            </w:pPr>
          </w:p>
        </w:tc>
      </w:tr>
      <w:tr w:rsidR="0035340F" w:rsidRPr="001776D8" w14:paraId="46FAFFBF" w14:textId="77777777">
        <w:trPr>
          <w:trHeight w:val="2300"/>
          <w:jc w:val="center"/>
        </w:trPr>
        <w:tc>
          <w:tcPr>
            <w:tcW w:w="7665" w:type="dxa"/>
            <w:tcBorders>
              <w:top w:val="single" w:sz="4" w:space="0" w:color="000000"/>
              <w:left w:val="single" w:sz="4" w:space="0" w:color="000000"/>
              <w:bottom w:val="single" w:sz="4" w:space="0" w:color="000000"/>
              <w:right w:val="single" w:sz="4" w:space="0" w:color="000000"/>
            </w:tcBorders>
            <w:vAlign w:val="bottom"/>
          </w:tcPr>
          <w:p w14:paraId="46FAFFBB" w14:textId="4E56BD88" w:rsidR="0035340F" w:rsidRPr="001776D8" w:rsidRDefault="004A22D1" w:rsidP="00FC21CF">
            <w:pPr>
              <w:widowControl w:val="0"/>
              <w:pBdr>
                <w:top w:val="nil"/>
                <w:left w:val="nil"/>
                <w:bottom w:val="nil"/>
                <w:right w:val="nil"/>
                <w:between w:val="nil"/>
              </w:pBdr>
              <w:spacing w:after="240" w:line="276" w:lineRule="auto"/>
              <w:ind w:left="567" w:right="57" w:hanging="567"/>
              <w:jc w:val="both"/>
              <w:rPr>
                <w:rFonts w:ascii="Arial" w:eastAsia="Times New Roman" w:hAnsi="Arial" w:cs="Arial"/>
                <w:color w:val="000000"/>
              </w:rPr>
            </w:pPr>
            <w:r w:rsidRPr="001776D8">
              <w:rPr>
                <w:rFonts w:ascii="Arial" w:eastAsia="Times New Roman" w:hAnsi="Arial" w:cs="Arial"/>
                <w:color w:val="000000"/>
              </w:rPr>
              <w:lastRenderedPageBreak/>
              <w:t xml:space="preserve">N. </w:t>
            </w:r>
            <w:r w:rsidR="00FC21CF" w:rsidRPr="001776D8">
              <w:rPr>
                <w:rFonts w:ascii="Arial" w:eastAsia="Times New Roman" w:hAnsi="Arial" w:cs="Arial"/>
                <w:color w:val="000000"/>
              </w:rPr>
              <w:tab/>
            </w:r>
            <w:r w:rsidRPr="001776D8">
              <w:rPr>
                <w:rFonts w:ascii="Arial" w:eastAsia="Times New Roman" w:hAnsi="Arial" w:cs="Arial"/>
                <w:color w:val="000000"/>
              </w:rPr>
              <w:t>whereas social and affordable housing is financed by national, regional, and local authorities, as well as final users of the homes; whereas about 7 % of the EU’s Recovery and Resilience Facility (RRF) fund in 2024 was spent on social housing and other social infrastructure; whereas the European Investment Bank (EIB) Group launched its first action plan for affordable housing in June 2025</w:t>
            </w:r>
            <w:r w:rsidRPr="001776D8">
              <w:rPr>
                <w:rFonts w:ascii="Arial" w:eastAsia="Times New Roman" w:hAnsi="Arial" w:cs="Arial"/>
                <w:color w:val="000000"/>
                <w:vertAlign w:val="superscript"/>
              </w:rPr>
              <w:footnoteReference w:id="24"/>
            </w:r>
            <w:r w:rsidRPr="001776D8">
              <w:rPr>
                <w:rFonts w:ascii="Arial" w:eastAsia="Times New Roman" w:hAnsi="Arial" w:cs="Arial"/>
                <w:color w:val="000000"/>
              </w:rPr>
              <w:t>; whereas the EIB action plan includes financial instruments such as debt finance, intermediated loans, equity and counselling services; whereas the EIB underlines that the main challenge of the housing crisis is a lack of supply issue, which affects social cohesion and EU competitiveness;</w:t>
            </w:r>
          </w:p>
          <w:p w14:paraId="46FAFFBC" w14:textId="77777777" w:rsidR="0035340F" w:rsidRPr="001776D8" w:rsidRDefault="0035340F" w:rsidP="00FC21CF">
            <w:pPr>
              <w:widowControl w:val="0"/>
              <w:pBdr>
                <w:top w:val="nil"/>
                <w:left w:val="nil"/>
                <w:bottom w:val="nil"/>
                <w:right w:val="nil"/>
                <w:between w:val="nil"/>
              </w:pBdr>
              <w:spacing w:after="240" w:line="276" w:lineRule="auto"/>
              <w:ind w:left="567" w:right="57" w:hanging="567"/>
              <w:jc w:val="both"/>
              <w:rPr>
                <w:rFonts w:ascii="Arial" w:eastAsia="Times New Roman" w:hAnsi="Arial" w:cs="Arial"/>
                <w:color w:val="000000"/>
              </w:rPr>
            </w:pPr>
          </w:p>
        </w:tc>
        <w:tc>
          <w:tcPr>
            <w:tcW w:w="7080" w:type="dxa"/>
            <w:tcBorders>
              <w:top w:val="single" w:sz="4" w:space="0" w:color="000000"/>
              <w:left w:val="single" w:sz="4" w:space="0" w:color="000000"/>
              <w:bottom w:val="single" w:sz="4" w:space="0" w:color="000000"/>
              <w:right w:val="single" w:sz="4" w:space="0" w:color="000000"/>
            </w:tcBorders>
          </w:tcPr>
          <w:p w14:paraId="46FAFFBD" w14:textId="77777777" w:rsidR="0035340F" w:rsidRPr="001776D8" w:rsidRDefault="0035340F" w:rsidP="003673D4">
            <w:pPr>
              <w:spacing w:line="276" w:lineRule="auto"/>
              <w:jc w:val="both"/>
              <w:rPr>
                <w:rFonts w:ascii="Arial" w:hAnsi="Arial" w:cs="Arial"/>
              </w:rPr>
            </w:pPr>
          </w:p>
        </w:tc>
        <w:tc>
          <w:tcPr>
            <w:tcW w:w="240" w:type="dxa"/>
            <w:tcBorders>
              <w:top w:val="single" w:sz="4" w:space="0" w:color="FFFFFF"/>
              <w:left w:val="single" w:sz="4" w:space="0" w:color="000000"/>
              <w:bottom w:val="single" w:sz="4" w:space="0" w:color="FFFFFF"/>
              <w:right w:val="nil"/>
            </w:tcBorders>
          </w:tcPr>
          <w:p w14:paraId="46FAFFBE" w14:textId="77777777" w:rsidR="0035340F" w:rsidRPr="001776D8" w:rsidRDefault="0035340F" w:rsidP="003673D4">
            <w:pPr>
              <w:spacing w:line="276" w:lineRule="auto"/>
              <w:jc w:val="both"/>
              <w:rPr>
                <w:rFonts w:ascii="Arial" w:hAnsi="Arial" w:cs="Arial"/>
              </w:rPr>
            </w:pPr>
          </w:p>
        </w:tc>
      </w:tr>
      <w:tr w:rsidR="0035340F" w:rsidRPr="001776D8" w14:paraId="46FAFFC6" w14:textId="77777777">
        <w:trPr>
          <w:trHeight w:val="2300"/>
          <w:jc w:val="center"/>
        </w:trPr>
        <w:tc>
          <w:tcPr>
            <w:tcW w:w="7665" w:type="dxa"/>
            <w:tcBorders>
              <w:top w:val="single" w:sz="4" w:space="0" w:color="000000"/>
              <w:left w:val="single" w:sz="4" w:space="0" w:color="000000"/>
              <w:bottom w:val="single" w:sz="4" w:space="0" w:color="000000"/>
              <w:right w:val="single" w:sz="4" w:space="0" w:color="000000"/>
            </w:tcBorders>
            <w:vAlign w:val="bottom"/>
          </w:tcPr>
          <w:p w14:paraId="46FAFFC0" w14:textId="70B1E7B0" w:rsidR="0035340F" w:rsidRPr="001776D8" w:rsidRDefault="004D132C" w:rsidP="00FC21CF">
            <w:pPr>
              <w:widowControl w:val="0"/>
              <w:pBdr>
                <w:top w:val="nil"/>
                <w:left w:val="nil"/>
                <w:bottom w:val="nil"/>
                <w:right w:val="nil"/>
                <w:between w:val="nil"/>
              </w:pBdr>
              <w:spacing w:after="240" w:line="276" w:lineRule="auto"/>
              <w:ind w:left="567" w:right="57" w:hanging="567"/>
              <w:jc w:val="both"/>
              <w:rPr>
                <w:rFonts w:ascii="Arial" w:eastAsia="Times New Roman" w:hAnsi="Arial" w:cs="Arial"/>
                <w:color w:val="000000"/>
              </w:rPr>
            </w:pPr>
            <w:r>
              <w:rPr>
                <w:rFonts w:ascii="Arial" w:eastAsia="Times New Roman" w:hAnsi="Arial" w:cs="Arial"/>
                <w:color w:val="000000"/>
              </w:rPr>
              <w:t xml:space="preserve">O. </w:t>
            </w:r>
            <w:r w:rsidR="00FC21CF" w:rsidRPr="001776D8">
              <w:rPr>
                <w:rFonts w:ascii="Arial" w:eastAsia="Times New Roman" w:hAnsi="Arial" w:cs="Arial"/>
                <w:color w:val="000000"/>
              </w:rPr>
              <w:tab/>
            </w:r>
            <w:r w:rsidR="004A22D1" w:rsidRPr="001776D8">
              <w:rPr>
                <w:rFonts w:ascii="Arial" w:eastAsia="Times New Roman" w:hAnsi="Arial" w:cs="Arial"/>
                <w:color w:val="000000"/>
              </w:rPr>
              <w:t>whereas the Commission’s proposal for the mid-term review of the cohesion policy includes the possibility of doubling the funding available for affordable housing, as well as the option for the Member States to voluntarily reallocate part of their current funding programmes; whereas the European Court of Auditors has underlined that this proposal does not include any reference to a gap analysis identifying where EU intervention is most needed</w:t>
            </w:r>
            <w:r w:rsidR="004A22D1" w:rsidRPr="001776D8">
              <w:rPr>
                <w:rFonts w:ascii="Arial" w:eastAsia="Times New Roman" w:hAnsi="Arial" w:cs="Arial"/>
                <w:color w:val="000000"/>
                <w:vertAlign w:val="superscript"/>
              </w:rPr>
              <w:footnoteReference w:id="25"/>
            </w:r>
            <w:r w:rsidR="004A22D1" w:rsidRPr="001776D8">
              <w:rPr>
                <w:rFonts w:ascii="Arial" w:eastAsia="Times New Roman" w:hAnsi="Arial" w:cs="Arial"/>
                <w:color w:val="000000"/>
              </w:rPr>
              <w:t>; whereas co</w:t>
            </w:r>
            <w:r w:rsidR="004A22D1" w:rsidRPr="001776D8">
              <w:rPr>
                <w:rFonts w:ascii="Arial" w:eastAsia="Times New Roman" w:hAnsi="Arial" w:cs="Arial"/>
                <w:color w:val="000000"/>
              </w:rPr>
              <w:lastRenderedPageBreak/>
              <w:t>hesion policy funds should be deployed strategically and with efficient and transparent procedures; whereas cohesion policy alone cannot resolve the current housing crisis as, according to the economic analysis performed for the EIB Report 2024-2025</w:t>
            </w:r>
            <w:r w:rsidR="004A22D1" w:rsidRPr="001776D8">
              <w:rPr>
                <w:rFonts w:ascii="Arial" w:eastAsia="Times New Roman" w:hAnsi="Arial" w:cs="Arial"/>
                <w:color w:val="000000"/>
                <w:vertAlign w:val="superscript"/>
              </w:rPr>
              <w:footnoteReference w:id="26"/>
            </w:r>
            <w:r w:rsidR="004A22D1" w:rsidRPr="001776D8">
              <w:rPr>
                <w:rFonts w:ascii="Arial" w:eastAsia="Times New Roman" w:hAnsi="Arial" w:cs="Arial"/>
                <w:color w:val="000000"/>
              </w:rPr>
              <w:t>, the investment gap in affordable housing is estimated at EUR 270 billion per year; whereas public funds should be complemented by attracting private investment;</w:t>
            </w:r>
          </w:p>
          <w:p w14:paraId="46FAFFC1" w14:textId="77777777" w:rsidR="0035340F" w:rsidRPr="001776D8" w:rsidRDefault="0035340F" w:rsidP="00FC21CF">
            <w:pPr>
              <w:widowControl w:val="0"/>
              <w:pBdr>
                <w:top w:val="nil"/>
                <w:left w:val="nil"/>
                <w:bottom w:val="nil"/>
                <w:right w:val="nil"/>
                <w:between w:val="nil"/>
              </w:pBdr>
              <w:spacing w:after="240" w:line="276" w:lineRule="auto"/>
              <w:ind w:left="567" w:right="57" w:hanging="567"/>
              <w:jc w:val="both"/>
              <w:rPr>
                <w:rFonts w:ascii="Arial" w:eastAsia="Times New Roman" w:hAnsi="Arial" w:cs="Arial"/>
                <w:color w:val="000000"/>
              </w:rPr>
            </w:pPr>
          </w:p>
        </w:tc>
        <w:tc>
          <w:tcPr>
            <w:tcW w:w="7080" w:type="dxa"/>
            <w:tcBorders>
              <w:top w:val="single" w:sz="4" w:space="0" w:color="000000"/>
              <w:left w:val="single" w:sz="4" w:space="0" w:color="000000"/>
              <w:bottom w:val="single" w:sz="4" w:space="0" w:color="000000"/>
              <w:right w:val="single" w:sz="4" w:space="0" w:color="000000"/>
            </w:tcBorders>
          </w:tcPr>
          <w:p w14:paraId="46FAFFC2" w14:textId="77777777" w:rsidR="0035340F" w:rsidRPr="001776D8" w:rsidRDefault="004A22D1" w:rsidP="003673D4">
            <w:pPr>
              <w:spacing w:line="276" w:lineRule="auto"/>
              <w:ind w:right="57"/>
              <w:jc w:val="both"/>
              <w:rPr>
                <w:rFonts w:ascii="Arial" w:eastAsia="Arial" w:hAnsi="Arial" w:cs="Arial"/>
              </w:rPr>
            </w:pPr>
            <w:r w:rsidRPr="001776D8">
              <w:rPr>
                <w:rFonts w:ascii="Arial" w:eastAsia="Arial" w:hAnsi="Arial" w:cs="Arial"/>
              </w:rPr>
              <w:lastRenderedPageBreak/>
              <w:t>ENIL welcomes that the barriers specific groups like young people and families face are outlined. Since disabled people are one of the most disadvantaged groups and face strong barriers in accessing housing, we recommend adding a specific paragraph on this group:</w:t>
            </w:r>
          </w:p>
          <w:p w14:paraId="46FAFFC3" w14:textId="77777777" w:rsidR="0035340F" w:rsidRPr="001776D8" w:rsidRDefault="0035340F" w:rsidP="003673D4">
            <w:pPr>
              <w:spacing w:line="276" w:lineRule="auto"/>
              <w:ind w:right="57"/>
              <w:jc w:val="both"/>
              <w:rPr>
                <w:rFonts w:ascii="Arial" w:eastAsia="Arial" w:hAnsi="Arial" w:cs="Arial"/>
              </w:rPr>
            </w:pPr>
          </w:p>
          <w:p w14:paraId="46FAFFC4" w14:textId="77777777" w:rsidR="0035340F" w:rsidRPr="001776D8" w:rsidRDefault="004A22D1" w:rsidP="003673D4">
            <w:pPr>
              <w:widowControl w:val="0"/>
              <w:spacing w:after="240" w:line="276" w:lineRule="auto"/>
              <w:ind w:right="57"/>
              <w:jc w:val="both"/>
              <w:rPr>
                <w:rFonts w:ascii="Arial" w:hAnsi="Arial" w:cs="Arial"/>
              </w:rPr>
            </w:pPr>
            <w:r w:rsidRPr="001776D8">
              <w:rPr>
                <w:rFonts w:ascii="Arial" w:eastAsia="Arial" w:hAnsi="Arial" w:cs="Arial"/>
                <w:b/>
              </w:rPr>
              <w:t xml:space="preserve">Whereas in 2024 9,3% of persons with disabilities indicated </w:t>
            </w:r>
            <w:r w:rsidRPr="001776D8">
              <w:rPr>
                <w:rFonts w:ascii="Arial" w:eastAsia="Arial" w:hAnsi="Arial" w:cs="Arial"/>
                <w:b/>
              </w:rPr>
              <w:lastRenderedPageBreak/>
              <w:t>to feel discriminated against when looking for housing</w:t>
            </w:r>
            <w:r w:rsidRPr="001776D8">
              <w:rPr>
                <w:rFonts w:ascii="Arial" w:eastAsia="Arial" w:hAnsi="Arial" w:cs="Arial"/>
                <w:b/>
                <w:vertAlign w:val="superscript"/>
              </w:rPr>
              <w:footnoteReference w:id="27"/>
            </w:r>
            <w:r w:rsidRPr="001776D8">
              <w:rPr>
                <w:rFonts w:ascii="Arial" w:eastAsia="Arial" w:hAnsi="Arial" w:cs="Arial"/>
                <w:b/>
              </w:rPr>
              <w:t>, more than twice as much as people without disabilities; whereas 1,4 million disabled people are confined to institutions, often due to a lack of adequate housing</w:t>
            </w:r>
            <w:r w:rsidRPr="001776D8">
              <w:rPr>
                <w:rFonts w:ascii="Arial" w:eastAsia="Arial" w:hAnsi="Arial" w:cs="Arial"/>
                <w:b/>
                <w:vertAlign w:val="superscript"/>
              </w:rPr>
              <w:footnoteReference w:id="28"/>
            </w:r>
            <w:r w:rsidRPr="001776D8">
              <w:rPr>
                <w:rFonts w:ascii="Arial" w:eastAsia="Arial" w:hAnsi="Arial" w:cs="Arial"/>
                <w:b/>
              </w:rPr>
              <w:t>; whereas persons with disabilities indicate that housing is mostly inaccessible;</w:t>
            </w:r>
            <w:r w:rsidRPr="001776D8">
              <w:rPr>
                <w:rFonts w:ascii="Arial" w:eastAsia="Arial" w:hAnsi="Arial" w:cs="Arial"/>
                <w:b/>
                <w:vertAlign w:val="superscript"/>
              </w:rPr>
              <w:footnoteReference w:id="29"/>
            </w:r>
            <w:r w:rsidRPr="001776D8">
              <w:rPr>
                <w:rFonts w:ascii="Arial" w:eastAsia="Arial" w:hAnsi="Arial" w:cs="Arial"/>
                <w:b/>
              </w:rPr>
              <w:t xml:space="preserve"> whereas 10,4% of persons with disabilities indicate to be financially overburdened by quickly raising housing costs;</w:t>
            </w:r>
            <w:r w:rsidRPr="001776D8">
              <w:rPr>
                <w:rFonts w:ascii="Arial" w:eastAsia="Arial" w:hAnsi="Arial" w:cs="Arial"/>
                <w:b/>
                <w:vertAlign w:val="superscript"/>
              </w:rPr>
              <w:footnoteReference w:id="30"/>
            </w:r>
            <w:r w:rsidRPr="001776D8">
              <w:rPr>
                <w:rFonts w:ascii="Arial" w:eastAsia="Arial" w:hAnsi="Arial" w:cs="Arial"/>
                <w:b/>
                <w:vertAlign w:val="superscript"/>
              </w:rPr>
              <w:footnoteReference w:id="31"/>
            </w:r>
            <w:r w:rsidRPr="001776D8">
              <w:rPr>
                <w:rFonts w:ascii="Arial" w:eastAsia="Arial" w:hAnsi="Arial" w:cs="Arial"/>
                <w:b/>
              </w:rPr>
              <w:t xml:space="preserve">  Whereas due to a lack of housing options persons with disabilities continue to reside with their families of origin long after life course expectations;</w:t>
            </w:r>
            <w:r w:rsidRPr="001776D8">
              <w:rPr>
                <w:rFonts w:ascii="Arial" w:eastAsia="Arial" w:hAnsi="Arial" w:cs="Arial"/>
                <w:b/>
                <w:vertAlign w:val="superscript"/>
              </w:rPr>
              <w:footnoteReference w:id="32"/>
            </w:r>
            <w:r w:rsidRPr="001776D8">
              <w:rPr>
                <w:rFonts w:ascii="Arial" w:eastAsia="Arial" w:hAnsi="Arial" w:cs="Arial"/>
                <w:b/>
              </w:rPr>
              <w:t xml:space="preserve"> Whereas persons with disabilities are overrepresented among the homeless population</w:t>
            </w:r>
            <w:r w:rsidRPr="001776D8">
              <w:rPr>
                <w:rFonts w:ascii="Arial" w:eastAsia="Arial" w:hAnsi="Arial" w:cs="Arial"/>
                <w:b/>
                <w:vertAlign w:val="superscript"/>
              </w:rPr>
              <w:footnoteReference w:id="33"/>
            </w:r>
            <w:r w:rsidRPr="001776D8">
              <w:rPr>
                <w:rFonts w:ascii="Arial" w:eastAsia="Arial" w:hAnsi="Arial" w:cs="Arial"/>
                <w:b/>
              </w:rPr>
              <w:t>;</w:t>
            </w:r>
          </w:p>
        </w:tc>
        <w:tc>
          <w:tcPr>
            <w:tcW w:w="240" w:type="dxa"/>
            <w:tcBorders>
              <w:top w:val="single" w:sz="4" w:space="0" w:color="FFFFFF"/>
              <w:left w:val="single" w:sz="4" w:space="0" w:color="000000"/>
              <w:bottom w:val="single" w:sz="4" w:space="0" w:color="FFFFFF"/>
              <w:right w:val="nil"/>
            </w:tcBorders>
          </w:tcPr>
          <w:p w14:paraId="46FAFFC5" w14:textId="77777777" w:rsidR="0035340F" w:rsidRPr="001776D8" w:rsidRDefault="0035340F" w:rsidP="003673D4">
            <w:pPr>
              <w:spacing w:line="276" w:lineRule="auto"/>
              <w:ind w:right="57"/>
              <w:jc w:val="both"/>
              <w:rPr>
                <w:rFonts w:ascii="Arial" w:hAnsi="Arial" w:cs="Arial"/>
              </w:rPr>
            </w:pPr>
          </w:p>
        </w:tc>
      </w:tr>
      <w:tr w:rsidR="0035340F" w:rsidRPr="001776D8" w14:paraId="46FAFFCC" w14:textId="77777777">
        <w:trPr>
          <w:trHeight w:val="2300"/>
          <w:jc w:val="center"/>
        </w:trPr>
        <w:tc>
          <w:tcPr>
            <w:tcW w:w="7665" w:type="dxa"/>
            <w:tcBorders>
              <w:top w:val="single" w:sz="4" w:space="0" w:color="000000"/>
              <w:left w:val="single" w:sz="4" w:space="0" w:color="000000"/>
              <w:bottom w:val="single" w:sz="4" w:space="0" w:color="000000"/>
              <w:right w:val="single" w:sz="4" w:space="0" w:color="000000"/>
            </w:tcBorders>
            <w:vAlign w:val="bottom"/>
          </w:tcPr>
          <w:p w14:paraId="46FAFFC7" w14:textId="6655AD28" w:rsidR="0035340F" w:rsidRPr="001776D8" w:rsidRDefault="004A22D1" w:rsidP="00FC21CF">
            <w:pPr>
              <w:widowControl w:val="0"/>
              <w:pBdr>
                <w:top w:val="nil"/>
                <w:left w:val="nil"/>
                <w:bottom w:val="nil"/>
                <w:right w:val="nil"/>
                <w:between w:val="nil"/>
              </w:pBdr>
              <w:spacing w:after="240" w:line="276" w:lineRule="auto"/>
              <w:ind w:left="567" w:right="57" w:hanging="567"/>
              <w:jc w:val="both"/>
              <w:rPr>
                <w:rFonts w:ascii="Arial" w:eastAsia="Times New Roman" w:hAnsi="Arial" w:cs="Arial"/>
                <w:color w:val="000000"/>
              </w:rPr>
            </w:pPr>
            <w:r w:rsidRPr="001776D8">
              <w:rPr>
                <w:rFonts w:ascii="Arial" w:eastAsia="Times New Roman" w:hAnsi="Arial" w:cs="Arial"/>
                <w:color w:val="000000"/>
              </w:rPr>
              <w:lastRenderedPageBreak/>
              <w:t>P.</w:t>
            </w:r>
            <w:r w:rsidR="004D132C" w:rsidRPr="001776D8">
              <w:rPr>
                <w:rFonts w:ascii="Arial" w:eastAsia="Times New Roman" w:hAnsi="Arial" w:cs="Arial"/>
                <w:color w:val="000000"/>
              </w:rPr>
              <w:tab/>
            </w:r>
            <w:r w:rsidRPr="001776D8">
              <w:rPr>
                <w:rFonts w:ascii="Arial" w:eastAsia="Times New Roman" w:hAnsi="Arial" w:cs="Arial"/>
                <w:color w:val="000000"/>
              </w:rPr>
              <w:t>whereas, in 2023, young people across the EU left their parental home on average at the age of 26.3</w:t>
            </w:r>
            <w:r w:rsidRPr="001776D8">
              <w:rPr>
                <w:rFonts w:ascii="Arial" w:eastAsia="Times New Roman" w:hAnsi="Arial" w:cs="Arial"/>
                <w:color w:val="000000"/>
                <w:vertAlign w:val="superscript"/>
              </w:rPr>
              <w:footnoteReference w:id="34"/>
            </w:r>
            <w:r w:rsidRPr="001776D8">
              <w:rPr>
                <w:rFonts w:ascii="Arial" w:eastAsia="Times New Roman" w:hAnsi="Arial" w:cs="Arial"/>
                <w:color w:val="000000"/>
                <w:vertAlign w:val="superscript"/>
              </w:rPr>
              <w:t>,</w:t>
            </w:r>
            <w:r w:rsidRPr="001776D8">
              <w:rPr>
                <w:rFonts w:ascii="Arial" w:eastAsia="Times New Roman" w:hAnsi="Arial" w:cs="Arial"/>
                <w:color w:val="000000"/>
              </w:rPr>
              <w:t xml:space="preserve"> and in certain Member States almost 70 % of young adults aged 18-34 had no alternative but to continue living with their parents</w:t>
            </w:r>
            <w:r w:rsidRPr="001776D8">
              <w:rPr>
                <w:rFonts w:ascii="Arial" w:eastAsia="Times New Roman" w:hAnsi="Arial" w:cs="Arial"/>
                <w:color w:val="000000"/>
                <w:vertAlign w:val="superscript"/>
              </w:rPr>
              <w:footnoteReference w:id="35"/>
            </w:r>
            <w:r w:rsidRPr="001776D8">
              <w:rPr>
                <w:rFonts w:ascii="Arial" w:eastAsia="Times New Roman" w:hAnsi="Arial" w:cs="Arial"/>
                <w:color w:val="000000"/>
              </w:rPr>
              <w:t>; whereas this delay in leaving their family home prevents younger generations from starting an independent life and forces many citizens to postpone important life decisions such as starting a family;</w:t>
            </w:r>
          </w:p>
          <w:p w14:paraId="46FAFFC8" w14:textId="77777777" w:rsidR="0035340F" w:rsidRPr="001776D8" w:rsidRDefault="004A22D1" w:rsidP="00FC21CF">
            <w:pPr>
              <w:widowControl w:val="0"/>
              <w:pBdr>
                <w:top w:val="nil"/>
                <w:left w:val="nil"/>
                <w:bottom w:val="nil"/>
                <w:right w:val="nil"/>
                <w:between w:val="nil"/>
              </w:pBdr>
              <w:spacing w:after="240" w:line="276" w:lineRule="auto"/>
              <w:ind w:left="567" w:right="57" w:hanging="567"/>
              <w:jc w:val="both"/>
              <w:rPr>
                <w:rFonts w:ascii="Arial" w:eastAsia="Times New Roman" w:hAnsi="Arial" w:cs="Arial"/>
                <w:color w:val="000000"/>
              </w:rPr>
            </w:pPr>
            <w:r w:rsidRPr="001776D8">
              <w:rPr>
                <w:rFonts w:ascii="Arial" w:eastAsia="Times New Roman" w:hAnsi="Arial" w:cs="Arial"/>
                <w:color w:val="000000"/>
              </w:rPr>
              <w:t>Q.</w:t>
            </w:r>
            <w:r w:rsidRPr="001776D8">
              <w:rPr>
                <w:rFonts w:ascii="Arial" w:eastAsia="Times New Roman" w:hAnsi="Arial" w:cs="Arial"/>
                <w:color w:val="000000"/>
              </w:rPr>
              <w:tab/>
              <w:t>whereas there is an ongoing housing crisis in Europe that affects mainly low- and middle-income households</w:t>
            </w:r>
            <w:r w:rsidRPr="001776D8">
              <w:rPr>
                <w:rFonts w:ascii="Arial" w:eastAsia="Times New Roman" w:hAnsi="Arial" w:cs="Arial"/>
                <w:color w:val="000000"/>
                <w:vertAlign w:val="superscript"/>
              </w:rPr>
              <w:footnoteReference w:id="36"/>
            </w:r>
            <w:r w:rsidRPr="001776D8">
              <w:rPr>
                <w:rFonts w:ascii="Arial" w:eastAsia="Times New Roman" w:hAnsi="Arial" w:cs="Arial"/>
                <w:color w:val="000000"/>
              </w:rPr>
              <w:t>; whereas the loss of purchasing power within low- and middle-income households negatively affects the possibility of their acquiring or renting affordable housing; whereas real estate investments guarantee the right to property, as laid out in the EU Charter of Fundamental Rights, and provide a source of additional income for pensioners and families who have invested their hard-earned savings;</w:t>
            </w:r>
          </w:p>
          <w:p w14:paraId="46FAFFC9" w14:textId="77777777" w:rsidR="0035340F" w:rsidRPr="001776D8" w:rsidRDefault="0035340F" w:rsidP="003673D4">
            <w:pPr>
              <w:widowControl w:val="0"/>
              <w:pBdr>
                <w:top w:val="nil"/>
                <w:left w:val="nil"/>
                <w:bottom w:val="nil"/>
                <w:right w:val="nil"/>
                <w:between w:val="nil"/>
              </w:pBdr>
              <w:spacing w:after="240" w:line="276" w:lineRule="auto"/>
              <w:ind w:left="567" w:hanging="567"/>
              <w:jc w:val="both"/>
              <w:rPr>
                <w:rFonts w:ascii="Arial" w:eastAsia="Times New Roman" w:hAnsi="Arial" w:cs="Arial"/>
                <w:color w:val="000000"/>
              </w:rPr>
            </w:pPr>
          </w:p>
        </w:tc>
        <w:tc>
          <w:tcPr>
            <w:tcW w:w="7080" w:type="dxa"/>
            <w:tcBorders>
              <w:top w:val="single" w:sz="4" w:space="0" w:color="000000"/>
              <w:left w:val="single" w:sz="4" w:space="0" w:color="000000"/>
              <w:bottom w:val="single" w:sz="4" w:space="0" w:color="000000"/>
              <w:right w:val="single" w:sz="4" w:space="0" w:color="000000"/>
            </w:tcBorders>
          </w:tcPr>
          <w:p w14:paraId="46FAFFCA" w14:textId="77777777" w:rsidR="0035340F" w:rsidRPr="001776D8" w:rsidRDefault="0035340F" w:rsidP="003673D4">
            <w:pPr>
              <w:spacing w:line="276" w:lineRule="auto"/>
              <w:jc w:val="both"/>
              <w:rPr>
                <w:rFonts w:ascii="Arial" w:hAnsi="Arial" w:cs="Arial"/>
              </w:rPr>
            </w:pPr>
          </w:p>
        </w:tc>
        <w:tc>
          <w:tcPr>
            <w:tcW w:w="240" w:type="dxa"/>
            <w:tcBorders>
              <w:top w:val="single" w:sz="4" w:space="0" w:color="FFFFFF"/>
              <w:left w:val="single" w:sz="4" w:space="0" w:color="000000"/>
              <w:bottom w:val="single" w:sz="4" w:space="0" w:color="FFFFFF"/>
              <w:right w:val="nil"/>
            </w:tcBorders>
          </w:tcPr>
          <w:p w14:paraId="46FAFFCB" w14:textId="77777777" w:rsidR="0035340F" w:rsidRPr="001776D8" w:rsidRDefault="0035340F" w:rsidP="003673D4">
            <w:pPr>
              <w:spacing w:line="276" w:lineRule="auto"/>
              <w:jc w:val="both"/>
              <w:rPr>
                <w:rFonts w:ascii="Arial" w:hAnsi="Arial" w:cs="Arial"/>
              </w:rPr>
            </w:pPr>
          </w:p>
        </w:tc>
      </w:tr>
      <w:tr w:rsidR="0035340F" w:rsidRPr="001776D8" w14:paraId="46FAFFE1" w14:textId="77777777">
        <w:trPr>
          <w:trHeight w:val="882"/>
          <w:jc w:val="center"/>
        </w:trPr>
        <w:tc>
          <w:tcPr>
            <w:tcW w:w="7665" w:type="dxa"/>
            <w:tcBorders>
              <w:top w:val="single" w:sz="4" w:space="0" w:color="000000"/>
              <w:left w:val="single" w:sz="4" w:space="0" w:color="000000"/>
              <w:bottom w:val="single" w:sz="4" w:space="0" w:color="000000"/>
              <w:right w:val="single" w:sz="4" w:space="0" w:color="000000"/>
            </w:tcBorders>
            <w:vAlign w:val="bottom"/>
          </w:tcPr>
          <w:p w14:paraId="46FAFFCD" w14:textId="7FE0CC0B" w:rsidR="0035340F" w:rsidRPr="001776D8" w:rsidRDefault="004A22D1" w:rsidP="003673D4">
            <w:pPr>
              <w:widowControl w:val="0"/>
              <w:pBdr>
                <w:top w:val="nil"/>
                <w:left w:val="nil"/>
                <w:bottom w:val="nil"/>
                <w:right w:val="nil"/>
                <w:between w:val="nil"/>
              </w:pBdr>
              <w:spacing w:after="240" w:line="276" w:lineRule="auto"/>
              <w:ind w:left="567" w:right="57" w:hanging="567"/>
              <w:jc w:val="both"/>
              <w:rPr>
                <w:rFonts w:ascii="Arial" w:eastAsia="Times New Roman" w:hAnsi="Arial" w:cs="Arial"/>
                <w:color w:val="000000"/>
              </w:rPr>
            </w:pPr>
            <w:r w:rsidRPr="001776D8">
              <w:rPr>
                <w:rFonts w:ascii="Arial" w:eastAsia="Times New Roman" w:hAnsi="Arial" w:cs="Arial"/>
                <w:color w:val="000000"/>
              </w:rPr>
              <w:lastRenderedPageBreak/>
              <w:t xml:space="preserve">R. </w:t>
            </w:r>
            <w:r w:rsidR="004D132C" w:rsidRPr="001776D8">
              <w:rPr>
                <w:rFonts w:ascii="Arial" w:eastAsia="Times New Roman" w:hAnsi="Arial" w:cs="Arial"/>
                <w:color w:val="000000"/>
              </w:rPr>
              <w:tab/>
            </w:r>
            <w:r w:rsidRPr="001776D8">
              <w:rPr>
                <w:rFonts w:ascii="Arial" w:eastAsia="Times New Roman" w:hAnsi="Arial" w:cs="Arial"/>
                <w:color w:val="000000"/>
              </w:rPr>
              <w:t xml:space="preserve">whereas affordable housing and social housing lack consistent definitions both in academic literature and in the EU </w:t>
            </w:r>
            <w:r w:rsidRPr="001776D8">
              <w:rPr>
                <w:rFonts w:ascii="Arial" w:eastAsia="Times New Roman" w:hAnsi="Arial" w:cs="Arial"/>
                <w:i/>
                <w:color w:val="000000"/>
              </w:rPr>
              <w:t>acquis</w:t>
            </w:r>
            <w:r w:rsidRPr="001776D8">
              <w:rPr>
                <w:rFonts w:ascii="Arial" w:eastAsia="Times New Roman" w:hAnsi="Arial" w:cs="Arial"/>
                <w:color w:val="000000"/>
              </w:rPr>
              <w:t>, and the criteria for determining them fall exclusively within the remit of each Member State; whereas the new emphasis on housing at EU level has spurred a lively policy debate around suitable pan-European definitions which could facilitate investments; whereas UN-Habitat considers housing to be affordable when net monthly housing expenditure does not exceed 30 % of a household’s total</w:t>
            </w:r>
            <w:r w:rsidRPr="001776D8">
              <w:rPr>
                <w:rFonts w:ascii="Arial" w:eastAsia="Times New Roman" w:hAnsi="Arial" w:cs="Arial"/>
                <w:color w:val="000000"/>
              </w:rPr>
              <w:t xml:space="preserve"> monthly income</w:t>
            </w:r>
            <w:r w:rsidRPr="001776D8">
              <w:rPr>
                <w:rFonts w:ascii="Arial" w:eastAsia="Times New Roman" w:hAnsi="Arial" w:cs="Arial"/>
                <w:color w:val="000000"/>
                <w:vertAlign w:val="superscript"/>
              </w:rPr>
              <w:footnoteReference w:id="37"/>
            </w:r>
            <w:r w:rsidRPr="001776D8">
              <w:rPr>
                <w:rFonts w:ascii="Arial" w:eastAsia="Times New Roman" w:hAnsi="Arial" w:cs="Arial"/>
                <w:color w:val="000000"/>
              </w:rPr>
              <w:t>; whereas this approach is compatible with definitions and criteria used in the Member States and different EU institutions and bodies, which have affordable housing policies and regulatory frameworks; whereas Parliament is an active participant in this debate and may adapt, if needed, the basic definitions following further interaction with other EU institutions and bodies, as well as the Member States and other stakeholders;</w:t>
            </w:r>
          </w:p>
          <w:p w14:paraId="46FAFFCE" w14:textId="77777777" w:rsidR="0035340F" w:rsidRPr="001776D8" w:rsidRDefault="0035340F" w:rsidP="003673D4">
            <w:pPr>
              <w:widowControl w:val="0"/>
              <w:pBdr>
                <w:top w:val="nil"/>
                <w:left w:val="nil"/>
                <w:bottom w:val="nil"/>
                <w:right w:val="nil"/>
                <w:between w:val="nil"/>
              </w:pBdr>
              <w:spacing w:after="240" w:line="276" w:lineRule="auto"/>
              <w:ind w:left="567" w:right="57" w:hanging="567"/>
              <w:jc w:val="both"/>
              <w:rPr>
                <w:rFonts w:ascii="Arial" w:eastAsia="Times New Roman" w:hAnsi="Arial" w:cs="Arial"/>
                <w:color w:val="000000"/>
              </w:rPr>
            </w:pPr>
          </w:p>
        </w:tc>
        <w:tc>
          <w:tcPr>
            <w:tcW w:w="7080" w:type="dxa"/>
            <w:tcBorders>
              <w:top w:val="single" w:sz="4" w:space="0" w:color="000000"/>
              <w:left w:val="single" w:sz="4" w:space="0" w:color="000000"/>
              <w:bottom w:val="single" w:sz="4" w:space="0" w:color="000000"/>
              <w:right w:val="single" w:sz="4" w:space="0" w:color="000000"/>
            </w:tcBorders>
          </w:tcPr>
          <w:p w14:paraId="46FAFFCF" w14:textId="77777777" w:rsidR="0035340F" w:rsidRPr="001776D8" w:rsidRDefault="004A22D1" w:rsidP="003673D4">
            <w:pPr>
              <w:spacing w:line="276" w:lineRule="auto"/>
              <w:ind w:right="57"/>
              <w:jc w:val="both"/>
              <w:rPr>
                <w:rFonts w:ascii="Arial" w:eastAsia="Arial" w:hAnsi="Arial" w:cs="Arial"/>
              </w:rPr>
            </w:pPr>
            <w:r w:rsidRPr="001776D8">
              <w:rPr>
                <w:rFonts w:ascii="Arial" w:eastAsia="Arial" w:hAnsi="Arial" w:cs="Arial"/>
              </w:rPr>
              <w:t xml:space="preserve">ENIL welcomes the reference to social housing which is an important tool for the creation of affordable housing. Social housing relies heavily on the activity of public authorities which </w:t>
            </w:r>
            <w:proofErr w:type="gramStart"/>
            <w:r w:rsidRPr="001776D8">
              <w:rPr>
                <w:rFonts w:ascii="Arial" w:eastAsia="Arial" w:hAnsi="Arial" w:cs="Arial"/>
              </w:rPr>
              <w:t>have to</w:t>
            </w:r>
            <w:proofErr w:type="gramEnd"/>
            <w:r w:rsidRPr="001776D8">
              <w:rPr>
                <w:rFonts w:ascii="Arial" w:eastAsia="Arial" w:hAnsi="Arial" w:cs="Arial"/>
              </w:rPr>
              <w:t xml:space="preserve"> provide the funding and manage the construction. After their construction with state funds, social houses frequently go into the ownership of private individuals or for-profit housing companies which after a while can lift the rent control. To solve the housing crisis, we need to mobilise the initiative and the funding of private actors. In addition, it needs to be ensured that the apartments and houses built are available at a cost affordable for households with low or medium incomes long-term. </w:t>
            </w:r>
          </w:p>
          <w:p w14:paraId="46FAFFD0" w14:textId="77777777" w:rsidR="0035340F" w:rsidRPr="001776D8" w:rsidRDefault="0035340F" w:rsidP="003673D4">
            <w:pPr>
              <w:spacing w:line="276" w:lineRule="auto"/>
              <w:ind w:right="57"/>
              <w:jc w:val="both"/>
              <w:rPr>
                <w:rFonts w:ascii="Arial" w:eastAsia="Arial" w:hAnsi="Arial" w:cs="Arial"/>
              </w:rPr>
            </w:pPr>
          </w:p>
          <w:p w14:paraId="46FAFFD1" w14:textId="77777777" w:rsidR="0035340F" w:rsidRPr="001776D8" w:rsidRDefault="004A22D1" w:rsidP="003673D4">
            <w:pPr>
              <w:spacing w:line="276" w:lineRule="auto"/>
              <w:ind w:right="57"/>
              <w:jc w:val="both"/>
              <w:rPr>
                <w:rFonts w:ascii="Arial" w:eastAsia="Arial" w:hAnsi="Arial" w:cs="Arial"/>
              </w:rPr>
            </w:pPr>
            <w:r w:rsidRPr="001776D8">
              <w:rPr>
                <w:rFonts w:ascii="Arial" w:eastAsia="Arial" w:hAnsi="Arial" w:cs="Arial"/>
              </w:rPr>
              <w:t>The concept of</w:t>
            </w:r>
            <w:r w:rsidRPr="001776D8">
              <w:rPr>
                <w:rFonts w:ascii="Arial" w:eastAsia="Arial" w:hAnsi="Arial" w:cs="Arial"/>
                <w:b/>
              </w:rPr>
              <w:t xml:space="preserve"> non-profit housing</w:t>
            </w:r>
            <w:r w:rsidRPr="001776D8">
              <w:rPr>
                <w:rFonts w:ascii="Arial" w:eastAsia="Arial" w:hAnsi="Arial" w:cs="Arial"/>
              </w:rPr>
              <w:t>, which is applied in Germany, Austria and the Netherlands, can provide the solution to this challenge.</w:t>
            </w:r>
            <w:r w:rsidRPr="001776D8">
              <w:rPr>
                <w:rFonts w:ascii="Arial" w:eastAsia="Arial" w:hAnsi="Arial" w:cs="Arial"/>
                <w:vertAlign w:val="superscript"/>
              </w:rPr>
              <w:footnoteReference w:id="38"/>
            </w:r>
            <w:r w:rsidRPr="001776D8">
              <w:rPr>
                <w:rFonts w:ascii="Arial" w:eastAsia="Arial" w:hAnsi="Arial" w:cs="Arial"/>
              </w:rPr>
              <w:t xml:space="preserve"> Non-profit housing entails that housing companies acquire the status of non-profit entities if they demonstrate a long-term compliance with the following criteria:</w:t>
            </w:r>
          </w:p>
          <w:p w14:paraId="46FAFFD2" w14:textId="77777777" w:rsidR="0035340F" w:rsidRPr="001776D8" w:rsidRDefault="0035340F" w:rsidP="003673D4">
            <w:pPr>
              <w:spacing w:line="276" w:lineRule="auto"/>
              <w:ind w:right="57"/>
              <w:jc w:val="both"/>
              <w:rPr>
                <w:rFonts w:ascii="Arial" w:eastAsia="Arial" w:hAnsi="Arial" w:cs="Arial"/>
              </w:rPr>
            </w:pPr>
          </w:p>
          <w:p w14:paraId="46FAFFD3" w14:textId="77777777" w:rsidR="0035340F" w:rsidRPr="001776D8" w:rsidRDefault="004A22D1" w:rsidP="003673D4">
            <w:pPr>
              <w:numPr>
                <w:ilvl w:val="0"/>
                <w:numId w:val="4"/>
              </w:numPr>
              <w:spacing w:line="276" w:lineRule="auto"/>
              <w:ind w:right="57"/>
              <w:jc w:val="both"/>
              <w:rPr>
                <w:rFonts w:ascii="Arial" w:eastAsia="Arial" w:hAnsi="Arial" w:cs="Arial"/>
              </w:rPr>
            </w:pPr>
            <w:r w:rsidRPr="001776D8">
              <w:rPr>
                <w:rFonts w:ascii="Arial" w:eastAsia="Arial" w:hAnsi="Arial" w:cs="Arial"/>
              </w:rPr>
              <w:t>Limiting profit to a maximum of 4%</w:t>
            </w:r>
          </w:p>
          <w:p w14:paraId="46FAFFD4" w14:textId="77777777" w:rsidR="0035340F" w:rsidRPr="001776D8" w:rsidRDefault="004A22D1" w:rsidP="003673D4">
            <w:pPr>
              <w:numPr>
                <w:ilvl w:val="0"/>
                <w:numId w:val="4"/>
              </w:numPr>
              <w:spacing w:line="276" w:lineRule="auto"/>
              <w:ind w:right="57"/>
              <w:jc w:val="both"/>
              <w:rPr>
                <w:rFonts w:ascii="Arial" w:eastAsia="Arial" w:hAnsi="Arial" w:cs="Arial"/>
              </w:rPr>
            </w:pPr>
            <w:r w:rsidRPr="001776D8">
              <w:rPr>
                <w:rFonts w:ascii="Arial" w:eastAsia="Arial" w:hAnsi="Arial" w:cs="Arial"/>
              </w:rPr>
              <w:lastRenderedPageBreak/>
              <w:t>Preferential meeting to households with below average incomes and special target groups which have difficulties accessing housing on the open market</w:t>
            </w:r>
          </w:p>
          <w:p w14:paraId="46FAFFD5" w14:textId="77777777" w:rsidR="0035340F" w:rsidRPr="001776D8" w:rsidRDefault="004A22D1" w:rsidP="003673D4">
            <w:pPr>
              <w:numPr>
                <w:ilvl w:val="0"/>
                <w:numId w:val="4"/>
              </w:numPr>
              <w:spacing w:line="276" w:lineRule="auto"/>
              <w:ind w:right="57"/>
              <w:jc w:val="both"/>
              <w:rPr>
                <w:rFonts w:ascii="Arial" w:eastAsia="Arial" w:hAnsi="Arial" w:cs="Arial"/>
              </w:rPr>
            </w:pPr>
            <w:r w:rsidRPr="001776D8">
              <w:rPr>
                <w:rFonts w:ascii="Arial" w:eastAsia="Arial" w:hAnsi="Arial" w:cs="Arial"/>
              </w:rPr>
              <w:t xml:space="preserve">Long-term rent control and housing occupancy. Rents designed to cover costs of the housing company, not to generate profits. Income dependent rents. </w:t>
            </w:r>
          </w:p>
          <w:p w14:paraId="46FAFFD6" w14:textId="77777777" w:rsidR="0035340F" w:rsidRPr="001776D8" w:rsidRDefault="004A22D1" w:rsidP="003673D4">
            <w:pPr>
              <w:numPr>
                <w:ilvl w:val="0"/>
                <w:numId w:val="4"/>
              </w:numPr>
              <w:spacing w:line="276" w:lineRule="auto"/>
              <w:ind w:right="57"/>
              <w:jc w:val="both"/>
              <w:rPr>
                <w:rFonts w:ascii="Arial" w:eastAsia="Arial" w:hAnsi="Arial" w:cs="Arial"/>
              </w:rPr>
            </w:pPr>
            <w:r w:rsidRPr="001776D8">
              <w:rPr>
                <w:rFonts w:ascii="Arial" w:eastAsia="Arial" w:hAnsi="Arial" w:cs="Arial"/>
              </w:rPr>
              <w:t xml:space="preserve">Any surplus above 4% </w:t>
            </w:r>
            <w:proofErr w:type="gramStart"/>
            <w:r w:rsidRPr="001776D8">
              <w:rPr>
                <w:rFonts w:ascii="Arial" w:eastAsia="Arial" w:hAnsi="Arial" w:cs="Arial"/>
              </w:rPr>
              <w:t>has to</w:t>
            </w:r>
            <w:proofErr w:type="gramEnd"/>
            <w:r w:rsidRPr="001776D8">
              <w:rPr>
                <w:rFonts w:ascii="Arial" w:eastAsia="Arial" w:hAnsi="Arial" w:cs="Arial"/>
              </w:rPr>
              <w:t xml:space="preserve"> be reinvested into the work of the company</w:t>
            </w:r>
          </w:p>
          <w:p w14:paraId="46FAFFD7" w14:textId="77777777" w:rsidR="0035340F" w:rsidRPr="001776D8" w:rsidRDefault="004A22D1" w:rsidP="003673D4">
            <w:pPr>
              <w:numPr>
                <w:ilvl w:val="0"/>
                <w:numId w:val="4"/>
              </w:numPr>
              <w:spacing w:line="276" w:lineRule="auto"/>
              <w:ind w:right="57"/>
              <w:jc w:val="both"/>
              <w:rPr>
                <w:rFonts w:ascii="Arial" w:eastAsia="Arial" w:hAnsi="Arial" w:cs="Arial"/>
              </w:rPr>
            </w:pPr>
            <w:r w:rsidRPr="001776D8">
              <w:rPr>
                <w:rFonts w:ascii="Arial" w:eastAsia="Arial" w:hAnsi="Arial" w:cs="Arial"/>
              </w:rPr>
              <w:t>Establish broad co-decision opportunities for tenants. Install tenant councils.</w:t>
            </w:r>
            <w:r w:rsidRPr="001776D8">
              <w:rPr>
                <w:rFonts w:ascii="Arial" w:eastAsia="Arial" w:hAnsi="Arial" w:cs="Arial"/>
                <w:vertAlign w:val="superscript"/>
              </w:rPr>
              <w:footnoteReference w:id="39"/>
            </w:r>
          </w:p>
          <w:p w14:paraId="46FAFFD8" w14:textId="77777777" w:rsidR="0035340F" w:rsidRPr="001776D8" w:rsidRDefault="0035340F" w:rsidP="003673D4">
            <w:pPr>
              <w:spacing w:line="276" w:lineRule="auto"/>
              <w:ind w:right="57"/>
              <w:jc w:val="both"/>
              <w:rPr>
                <w:rFonts w:ascii="Arial" w:eastAsia="Arial" w:hAnsi="Arial" w:cs="Arial"/>
              </w:rPr>
            </w:pPr>
          </w:p>
          <w:p w14:paraId="46FAFFD9" w14:textId="77777777" w:rsidR="0035340F" w:rsidRPr="001776D8" w:rsidRDefault="004A22D1" w:rsidP="003673D4">
            <w:pPr>
              <w:spacing w:line="276" w:lineRule="auto"/>
              <w:ind w:right="57"/>
              <w:jc w:val="both"/>
              <w:rPr>
                <w:rFonts w:ascii="Arial" w:eastAsia="Arial" w:hAnsi="Arial" w:cs="Arial"/>
              </w:rPr>
            </w:pPr>
            <w:r w:rsidRPr="001776D8">
              <w:rPr>
                <w:rFonts w:ascii="Arial" w:eastAsia="Arial" w:hAnsi="Arial" w:cs="Arial"/>
              </w:rPr>
              <w:t>In return for complying with those criteria, companies or organisations receive the status of non-profit housing entities which makes them exempt from corporate income tax, trade tax, property tax and property transfer tax.</w:t>
            </w:r>
          </w:p>
          <w:p w14:paraId="46FAFFDA" w14:textId="77777777" w:rsidR="0035340F" w:rsidRPr="001776D8" w:rsidRDefault="0035340F" w:rsidP="003673D4">
            <w:pPr>
              <w:spacing w:line="276" w:lineRule="auto"/>
              <w:ind w:right="57"/>
              <w:jc w:val="both"/>
              <w:rPr>
                <w:rFonts w:ascii="Arial" w:eastAsia="Arial" w:hAnsi="Arial" w:cs="Arial"/>
              </w:rPr>
            </w:pPr>
          </w:p>
          <w:p w14:paraId="46FAFFDB" w14:textId="77777777" w:rsidR="0035340F" w:rsidRPr="001776D8" w:rsidRDefault="004A22D1" w:rsidP="003673D4">
            <w:pPr>
              <w:spacing w:line="276" w:lineRule="auto"/>
              <w:ind w:right="57"/>
              <w:jc w:val="both"/>
              <w:rPr>
                <w:rFonts w:ascii="Arial" w:eastAsia="Arial" w:hAnsi="Arial" w:cs="Arial"/>
              </w:rPr>
            </w:pPr>
            <w:r w:rsidRPr="001776D8">
              <w:rPr>
                <w:rFonts w:ascii="Arial" w:eastAsia="Arial" w:hAnsi="Arial" w:cs="Arial"/>
              </w:rPr>
              <w:t>We would thus like to propose the following amendment:</w:t>
            </w:r>
          </w:p>
          <w:p w14:paraId="46FAFFDC" w14:textId="77777777" w:rsidR="0035340F" w:rsidRPr="001776D8" w:rsidRDefault="0035340F" w:rsidP="003673D4">
            <w:pPr>
              <w:spacing w:line="276" w:lineRule="auto"/>
              <w:ind w:right="57"/>
              <w:jc w:val="both"/>
              <w:rPr>
                <w:rFonts w:ascii="Arial" w:eastAsia="Arial" w:hAnsi="Arial" w:cs="Arial"/>
              </w:rPr>
            </w:pPr>
          </w:p>
          <w:p w14:paraId="46FAFFDD" w14:textId="77777777" w:rsidR="0035340F" w:rsidRPr="001776D8" w:rsidRDefault="004A22D1" w:rsidP="003673D4">
            <w:pPr>
              <w:widowControl w:val="0"/>
              <w:spacing w:after="240" w:line="276" w:lineRule="auto"/>
              <w:ind w:right="57"/>
              <w:jc w:val="both"/>
              <w:rPr>
                <w:rFonts w:ascii="Arial" w:eastAsia="Arial" w:hAnsi="Arial" w:cs="Arial"/>
                <w:b/>
              </w:rPr>
            </w:pPr>
            <w:r w:rsidRPr="001776D8">
              <w:rPr>
                <w:rFonts w:ascii="Arial" w:eastAsia="Arial" w:hAnsi="Arial" w:cs="Arial"/>
                <w:b/>
              </w:rPr>
              <w:t>Whereas non-profit housing is a concept with great potential to complement social housing, to generate activity in the creation of affordable housing by private companies and organ</w:t>
            </w:r>
            <w:r w:rsidRPr="001776D8">
              <w:rPr>
                <w:rFonts w:ascii="Arial" w:eastAsia="Arial" w:hAnsi="Arial" w:cs="Arial"/>
                <w:b/>
              </w:rPr>
              <w:lastRenderedPageBreak/>
              <w:t>isations and to incentivise private entities to mobilise funding; Whereas there is a long tradition of non-profit housing in Austria, Germany and the Netherlands; Whereas the concept is unknown in most EU countries and at the EU level; whereas the efforts should be undertaken to raise awareness on the concept and produce a Europe-wide definition; whereas expertise on non-profit housing should be generated at the EU-level and exchanges of good-practice and mutual learning initiated.</w:t>
            </w:r>
          </w:p>
          <w:p w14:paraId="46FAFFDE" w14:textId="77777777" w:rsidR="0035340F" w:rsidRPr="001776D8" w:rsidRDefault="0035340F" w:rsidP="003673D4">
            <w:pPr>
              <w:spacing w:line="276" w:lineRule="auto"/>
              <w:ind w:right="57"/>
              <w:jc w:val="both"/>
              <w:rPr>
                <w:rFonts w:ascii="Arial" w:eastAsia="Arial" w:hAnsi="Arial" w:cs="Arial"/>
              </w:rPr>
            </w:pPr>
          </w:p>
          <w:p w14:paraId="46FAFFDF" w14:textId="77777777" w:rsidR="0035340F" w:rsidRPr="001776D8" w:rsidRDefault="0035340F" w:rsidP="003673D4">
            <w:pPr>
              <w:spacing w:line="276" w:lineRule="auto"/>
              <w:ind w:right="57"/>
              <w:jc w:val="both"/>
              <w:rPr>
                <w:rFonts w:ascii="Arial" w:hAnsi="Arial" w:cs="Arial"/>
              </w:rPr>
            </w:pPr>
          </w:p>
        </w:tc>
        <w:tc>
          <w:tcPr>
            <w:tcW w:w="240" w:type="dxa"/>
            <w:tcBorders>
              <w:top w:val="single" w:sz="4" w:space="0" w:color="FFFFFF"/>
              <w:left w:val="single" w:sz="4" w:space="0" w:color="000000"/>
              <w:bottom w:val="single" w:sz="4" w:space="0" w:color="FFFFFF"/>
              <w:right w:val="nil"/>
            </w:tcBorders>
          </w:tcPr>
          <w:p w14:paraId="46FAFFE0" w14:textId="77777777" w:rsidR="0035340F" w:rsidRPr="001776D8" w:rsidRDefault="0035340F" w:rsidP="003673D4">
            <w:pPr>
              <w:spacing w:line="276" w:lineRule="auto"/>
              <w:jc w:val="both"/>
              <w:rPr>
                <w:rFonts w:ascii="Arial" w:hAnsi="Arial" w:cs="Arial"/>
              </w:rPr>
            </w:pPr>
          </w:p>
        </w:tc>
      </w:tr>
      <w:tr w:rsidR="0035340F" w:rsidRPr="001776D8" w14:paraId="46FAFFE9" w14:textId="77777777">
        <w:trPr>
          <w:trHeight w:val="2300"/>
          <w:jc w:val="center"/>
        </w:trPr>
        <w:tc>
          <w:tcPr>
            <w:tcW w:w="7665" w:type="dxa"/>
            <w:tcBorders>
              <w:top w:val="single" w:sz="4" w:space="0" w:color="000000"/>
              <w:left w:val="single" w:sz="4" w:space="0" w:color="000000"/>
              <w:bottom w:val="single" w:sz="4" w:space="0" w:color="000000"/>
              <w:right w:val="single" w:sz="4" w:space="0" w:color="000000"/>
            </w:tcBorders>
            <w:vAlign w:val="bottom"/>
          </w:tcPr>
          <w:p w14:paraId="46FAFFE2" w14:textId="77777777" w:rsidR="0035340F" w:rsidRPr="001776D8" w:rsidRDefault="004A22D1" w:rsidP="003673D4">
            <w:pPr>
              <w:widowControl w:val="0"/>
              <w:pBdr>
                <w:top w:val="nil"/>
                <w:left w:val="nil"/>
                <w:bottom w:val="nil"/>
                <w:right w:val="nil"/>
                <w:between w:val="nil"/>
              </w:pBdr>
              <w:spacing w:after="240" w:line="276" w:lineRule="auto"/>
              <w:ind w:left="567" w:right="57" w:hanging="567"/>
              <w:jc w:val="both"/>
              <w:rPr>
                <w:rFonts w:ascii="Arial" w:eastAsia="Times New Roman" w:hAnsi="Arial" w:cs="Arial"/>
                <w:color w:val="000000"/>
              </w:rPr>
            </w:pPr>
            <w:r w:rsidRPr="001776D8">
              <w:rPr>
                <w:rFonts w:ascii="Arial" w:eastAsia="Times New Roman" w:hAnsi="Arial" w:cs="Arial"/>
                <w:color w:val="000000"/>
              </w:rPr>
              <w:lastRenderedPageBreak/>
              <w:t>S</w:t>
            </w:r>
            <w:r w:rsidRPr="001776D8">
              <w:rPr>
                <w:rFonts w:ascii="Arial" w:eastAsia="Times New Roman" w:hAnsi="Arial" w:cs="Arial"/>
                <w:color w:val="000000"/>
              </w:rPr>
              <w:t>.</w:t>
            </w:r>
            <w:r w:rsidRPr="001776D8">
              <w:rPr>
                <w:rFonts w:ascii="Arial" w:eastAsia="Times New Roman" w:hAnsi="Arial" w:cs="Arial"/>
                <w:color w:val="000000"/>
              </w:rPr>
              <w:tab/>
            </w:r>
            <w:r w:rsidRPr="001776D8">
              <w:rPr>
                <w:rFonts w:ascii="Arial" w:eastAsia="Times New Roman" w:hAnsi="Arial" w:cs="Arial"/>
                <w:color w:val="000000"/>
              </w:rPr>
              <w:t xml:space="preserve">whereas more data on the housing situation and needs in the Member States is essential; whereas data collection and comparability remain a challenge, as housing policies are deeply rooted in local and territorial contexts; whereas, according to the Commission, more evidence is needed on the impact of short-term rentals on housing market prices; whereas the OECD has emphasised that greater flexibility in landlord-tenant relations, including in the area of rent control, can encourage housing investment, ease </w:t>
            </w:r>
            <w:r w:rsidRPr="001776D8">
              <w:rPr>
                <w:rFonts w:ascii="Arial" w:eastAsia="Times New Roman" w:hAnsi="Arial" w:cs="Arial"/>
                <w:color w:val="000000"/>
              </w:rPr>
              <w:t>supply-demand mismatches and lower barriers to residential mobility</w:t>
            </w:r>
            <w:r w:rsidRPr="001776D8">
              <w:rPr>
                <w:rFonts w:ascii="Arial" w:eastAsia="Times New Roman" w:hAnsi="Arial" w:cs="Arial"/>
                <w:color w:val="000000"/>
                <w:vertAlign w:val="superscript"/>
              </w:rPr>
              <w:footnoteReference w:id="40"/>
            </w:r>
            <w:r w:rsidRPr="001776D8">
              <w:rPr>
                <w:rFonts w:ascii="Arial" w:eastAsia="Times New Roman" w:hAnsi="Arial" w:cs="Arial"/>
                <w:color w:val="000000"/>
              </w:rPr>
              <w:t>;</w:t>
            </w:r>
          </w:p>
          <w:p w14:paraId="46FAFFE3" w14:textId="77777777" w:rsidR="0035340F" w:rsidRPr="001776D8" w:rsidRDefault="0035340F" w:rsidP="003673D4">
            <w:pPr>
              <w:widowControl w:val="0"/>
              <w:pBdr>
                <w:top w:val="nil"/>
                <w:left w:val="nil"/>
                <w:bottom w:val="nil"/>
                <w:right w:val="nil"/>
                <w:between w:val="nil"/>
              </w:pBdr>
              <w:spacing w:after="240" w:line="276" w:lineRule="auto"/>
              <w:ind w:left="567" w:hanging="567"/>
              <w:jc w:val="both"/>
              <w:rPr>
                <w:rFonts w:ascii="Arial" w:eastAsia="Times New Roman" w:hAnsi="Arial" w:cs="Arial"/>
                <w:color w:val="000000"/>
              </w:rPr>
            </w:pPr>
          </w:p>
        </w:tc>
        <w:tc>
          <w:tcPr>
            <w:tcW w:w="7080" w:type="dxa"/>
            <w:tcBorders>
              <w:top w:val="single" w:sz="4" w:space="0" w:color="000000"/>
              <w:left w:val="single" w:sz="4" w:space="0" w:color="000000"/>
              <w:bottom w:val="single" w:sz="4" w:space="0" w:color="000000"/>
              <w:right w:val="single" w:sz="4" w:space="0" w:color="000000"/>
            </w:tcBorders>
          </w:tcPr>
          <w:p w14:paraId="46FAFFE4" w14:textId="77777777" w:rsidR="0035340F" w:rsidRPr="001776D8" w:rsidRDefault="004A22D1" w:rsidP="003673D4">
            <w:pPr>
              <w:spacing w:line="276" w:lineRule="auto"/>
              <w:ind w:right="57"/>
              <w:jc w:val="both"/>
              <w:rPr>
                <w:rFonts w:ascii="Arial" w:eastAsia="Arial" w:hAnsi="Arial" w:cs="Arial"/>
              </w:rPr>
            </w:pPr>
            <w:r w:rsidRPr="001776D8">
              <w:rPr>
                <w:rFonts w:ascii="Arial" w:eastAsia="Arial" w:hAnsi="Arial" w:cs="Arial"/>
              </w:rPr>
              <w:lastRenderedPageBreak/>
              <w:t xml:space="preserve">ENIL supports the call to improve data collection. We find that current available data on the access to housing does not adequately capture the full extent of the barriers disabled people face </w:t>
            </w:r>
            <w:proofErr w:type="gramStart"/>
            <w:r w:rsidRPr="001776D8">
              <w:rPr>
                <w:rFonts w:ascii="Arial" w:eastAsia="Arial" w:hAnsi="Arial" w:cs="Arial"/>
              </w:rPr>
              <w:t>on a daily basis</w:t>
            </w:r>
            <w:proofErr w:type="gramEnd"/>
            <w:r w:rsidRPr="001776D8">
              <w:rPr>
                <w:rFonts w:ascii="Arial" w:eastAsia="Arial" w:hAnsi="Arial" w:cs="Arial"/>
              </w:rPr>
              <w:t xml:space="preserve">. We thus would like to propose the following amendment: </w:t>
            </w:r>
          </w:p>
          <w:p w14:paraId="46FAFFE5" w14:textId="77777777" w:rsidR="0035340F" w:rsidRPr="001776D8" w:rsidRDefault="0035340F" w:rsidP="003673D4">
            <w:pPr>
              <w:spacing w:line="276" w:lineRule="auto"/>
              <w:ind w:right="57"/>
              <w:jc w:val="both"/>
              <w:rPr>
                <w:rFonts w:ascii="Arial" w:eastAsia="Arial" w:hAnsi="Arial" w:cs="Arial"/>
              </w:rPr>
            </w:pPr>
          </w:p>
          <w:p w14:paraId="46FAFFE6" w14:textId="77777777" w:rsidR="0035340F" w:rsidRPr="001776D8" w:rsidRDefault="0035340F" w:rsidP="003673D4">
            <w:pPr>
              <w:widowControl w:val="0"/>
              <w:spacing w:after="240" w:line="276" w:lineRule="auto"/>
              <w:ind w:left="567" w:right="57"/>
              <w:jc w:val="both"/>
              <w:rPr>
                <w:rFonts w:ascii="Arial" w:eastAsia="Arial" w:hAnsi="Arial" w:cs="Arial"/>
              </w:rPr>
            </w:pPr>
          </w:p>
          <w:p w14:paraId="46FAFFE7" w14:textId="4199BE4C" w:rsidR="0035340F" w:rsidRPr="009A74E2" w:rsidRDefault="004A22D1" w:rsidP="009A74E2">
            <w:pPr>
              <w:pStyle w:val="Listenabsatz"/>
              <w:widowControl w:val="0"/>
              <w:numPr>
                <w:ilvl w:val="0"/>
                <w:numId w:val="6"/>
              </w:numPr>
              <w:spacing w:after="240" w:line="276" w:lineRule="auto"/>
              <w:ind w:right="57"/>
              <w:jc w:val="both"/>
              <w:rPr>
                <w:rFonts w:ascii="Arial" w:eastAsia="Arial" w:hAnsi="Arial" w:cs="Arial"/>
                <w:b/>
              </w:rPr>
            </w:pPr>
            <w:r w:rsidRPr="009A74E2">
              <w:rPr>
                <w:rFonts w:ascii="Arial" w:eastAsia="Arial" w:hAnsi="Arial" w:cs="Arial"/>
              </w:rPr>
              <w:t>whereas more data on the housing situation and needs in</w:t>
            </w:r>
            <w:r w:rsidR="00590383" w:rsidRPr="009A74E2">
              <w:rPr>
                <w:rFonts w:ascii="Arial" w:eastAsia="Arial" w:hAnsi="Arial" w:cs="Arial"/>
              </w:rPr>
              <w:t xml:space="preserve"> t</w:t>
            </w:r>
            <w:r w:rsidRPr="009A74E2">
              <w:rPr>
                <w:rFonts w:ascii="Arial" w:eastAsia="Arial" w:hAnsi="Arial" w:cs="Arial"/>
              </w:rPr>
              <w:t xml:space="preserve">he Member States is essential; whereas data collection and comparability remain a challenge, as housing policies </w:t>
            </w:r>
            <w:r w:rsidRPr="009A74E2">
              <w:rPr>
                <w:rFonts w:ascii="Arial" w:eastAsia="Arial" w:hAnsi="Arial" w:cs="Arial"/>
              </w:rPr>
              <w:lastRenderedPageBreak/>
              <w:t>are deeply rooted in local and territorial contexts; whereas, according to the Commission, more evidence is needed on the impact of short-term rentals on housing market prices; whereas the OECD has emphasised that greater flexibility in landlord-tenant relations, including in the area of rent control, can encourage housing investment, ease supply-demand mismatches and lower barriers to residentia</w:t>
            </w:r>
            <w:r w:rsidRPr="009A74E2">
              <w:rPr>
                <w:rFonts w:ascii="Arial" w:eastAsia="Arial" w:hAnsi="Arial" w:cs="Arial"/>
              </w:rPr>
              <w:t>l mobility</w:t>
            </w:r>
            <w:r w:rsidRPr="001776D8">
              <w:rPr>
                <w:vertAlign w:val="superscript"/>
              </w:rPr>
              <w:footnoteReference w:id="41"/>
            </w:r>
            <w:r w:rsidRPr="009A74E2">
              <w:rPr>
                <w:rFonts w:ascii="Arial" w:eastAsia="Arial" w:hAnsi="Arial" w:cs="Arial"/>
              </w:rPr>
              <w:t xml:space="preserve">; </w:t>
            </w:r>
            <w:r w:rsidRPr="009A74E2">
              <w:rPr>
                <w:rFonts w:ascii="Arial" w:eastAsia="Arial" w:hAnsi="Arial" w:cs="Arial"/>
                <w:b/>
              </w:rPr>
              <w:t>whereas data which captures the barriers preventing persons with disabilities from accessing housing in all their dimensions needs to be produced, closely involving persons with disabilities and their representative organisations.</w:t>
            </w:r>
          </w:p>
        </w:tc>
        <w:tc>
          <w:tcPr>
            <w:tcW w:w="240" w:type="dxa"/>
            <w:tcBorders>
              <w:top w:val="single" w:sz="4" w:space="0" w:color="FFFFFF"/>
              <w:left w:val="single" w:sz="4" w:space="0" w:color="000000"/>
              <w:bottom w:val="nil"/>
              <w:right w:val="nil"/>
            </w:tcBorders>
          </w:tcPr>
          <w:p w14:paraId="46FAFFE8" w14:textId="77777777" w:rsidR="0035340F" w:rsidRPr="001776D8" w:rsidRDefault="0035340F" w:rsidP="003673D4">
            <w:pPr>
              <w:spacing w:line="276" w:lineRule="auto"/>
              <w:jc w:val="both"/>
              <w:rPr>
                <w:rFonts w:ascii="Arial" w:hAnsi="Arial" w:cs="Arial"/>
              </w:rPr>
            </w:pPr>
          </w:p>
        </w:tc>
      </w:tr>
    </w:tbl>
    <w:p w14:paraId="46FAFFEA" w14:textId="77777777" w:rsidR="0035340F" w:rsidRPr="001776D8" w:rsidRDefault="0035340F" w:rsidP="003673D4">
      <w:pPr>
        <w:spacing w:line="276" w:lineRule="auto"/>
        <w:jc w:val="both"/>
        <w:rPr>
          <w:rFonts w:ascii="Arial" w:hAnsi="Arial" w:cs="Arial"/>
          <w:sz w:val="24"/>
          <w:szCs w:val="24"/>
        </w:rPr>
      </w:pPr>
    </w:p>
    <w:tbl>
      <w:tblPr>
        <w:tblStyle w:val="a1"/>
        <w:tblpPr w:leftFromText="180" w:rightFromText="180" w:topFromText="180" w:bottomFromText="180" w:vertAnchor="text" w:tblpX="-525" w:tblpY="16"/>
        <w:tblW w:w="16010" w:type="dxa"/>
        <w:tblInd w:w="0" w:type="dxa"/>
        <w:tblLayout w:type="fixed"/>
        <w:tblLook w:val="0400" w:firstRow="0" w:lastRow="0" w:firstColumn="0" w:lastColumn="0" w:noHBand="0" w:noVBand="1"/>
      </w:tblPr>
      <w:tblGrid>
        <w:gridCol w:w="7790"/>
        <w:gridCol w:w="6975"/>
        <w:gridCol w:w="1245"/>
      </w:tblGrid>
      <w:tr w:rsidR="0035340F" w:rsidRPr="001776D8" w14:paraId="46FAFFEE" w14:textId="77777777">
        <w:trPr>
          <w:trHeight w:val="422"/>
          <w:tblHeader/>
        </w:trPr>
        <w:tc>
          <w:tcPr>
            <w:tcW w:w="7790" w:type="dxa"/>
            <w:tcBorders>
              <w:top w:val="single" w:sz="4" w:space="0" w:color="000000"/>
              <w:left w:val="single" w:sz="4" w:space="0" w:color="000000"/>
              <w:bottom w:val="single" w:sz="4" w:space="0" w:color="000000"/>
              <w:right w:val="single" w:sz="4" w:space="0" w:color="000000"/>
            </w:tcBorders>
            <w:shd w:val="clear" w:color="auto" w:fill="6FA8DC"/>
          </w:tcPr>
          <w:p w14:paraId="46FAFFEB" w14:textId="77777777" w:rsidR="0035340F" w:rsidRPr="001776D8" w:rsidRDefault="004A22D1" w:rsidP="003673D4">
            <w:pPr>
              <w:spacing w:after="160" w:line="276" w:lineRule="auto"/>
              <w:jc w:val="both"/>
              <w:rPr>
                <w:rFonts w:ascii="Arial" w:hAnsi="Arial" w:cs="Arial"/>
              </w:rPr>
            </w:pPr>
            <w:r w:rsidRPr="001776D8">
              <w:rPr>
                <w:rFonts w:ascii="Arial" w:hAnsi="Arial" w:cs="Arial"/>
                <w:b/>
              </w:rPr>
              <w:lastRenderedPageBreak/>
              <w:t xml:space="preserve">Commission proposal </w:t>
            </w:r>
          </w:p>
        </w:tc>
        <w:tc>
          <w:tcPr>
            <w:tcW w:w="6975" w:type="dxa"/>
            <w:tcBorders>
              <w:top w:val="single" w:sz="4" w:space="0" w:color="000000"/>
              <w:left w:val="single" w:sz="4" w:space="0" w:color="000000"/>
              <w:bottom w:val="single" w:sz="4" w:space="0" w:color="000000"/>
              <w:right w:val="single" w:sz="4" w:space="0" w:color="000000"/>
            </w:tcBorders>
            <w:shd w:val="clear" w:color="auto" w:fill="6FA8DC"/>
          </w:tcPr>
          <w:p w14:paraId="46FAFFEC" w14:textId="77777777" w:rsidR="0035340F" w:rsidRPr="001776D8" w:rsidRDefault="004A22D1" w:rsidP="003673D4">
            <w:pPr>
              <w:spacing w:after="160" w:line="276" w:lineRule="auto"/>
              <w:jc w:val="both"/>
              <w:rPr>
                <w:rFonts w:ascii="Arial" w:hAnsi="Arial" w:cs="Arial"/>
              </w:rPr>
            </w:pPr>
            <w:r w:rsidRPr="001776D8">
              <w:rPr>
                <w:rFonts w:ascii="Arial" w:hAnsi="Arial" w:cs="Arial"/>
                <w:b/>
              </w:rPr>
              <w:t xml:space="preserve">Comments </w:t>
            </w:r>
          </w:p>
        </w:tc>
        <w:tc>
          <w:tcPr>
            <w:tcW w:w="1245" w:type="dxa"/>
            <w:tcBorders>
              <w:top w:val="single" w:sz="4" w:space="0" w:color="FFFFFF"/>
              <w:left w:val="single" w:sz="4" w:space="0" w:color="000000"/>
              <w:bottom w:val="single" w:sz="4" w:space="0" w:color="FFFFFF"/>
            </w:tcBorders>
          </w:tcPr>
          <w:p w14:paraId="46FAFFED" w14:textId="77777777" w:rsidR="0035340F" w:rsidRPr="001776D8" w:rsidRDefault="004A22D1" w:rsidP="003673D4">
            <w:pPr>
              <w:spacing w:after="160" w:line="276" w:lineRule="auto"/>
              <w:jc w:val="both"/>
              <w:rPr>
                <w:rFonts w:ascii="Arial" w:hAnsi="Arial" w:cs="Arial"/>
              </w:rPr>
            </w:pPr>
            <w:r w:rsidRPr="001776D8">
              <w:rPr>
                <w:rFonts w:ascii="Arial" w:hAnsi="Arial" w:cs="Arial"/>
                <w:b/>
              </w:rPr>
              <w:t xml:space="preserve"> </w:t>
            </w:r>
          </w:p>
        </w:tc>
      </w:tr>
      <w:tr w:rsidR="0035340F" w:rsidRPr="001776D8" w14:paraId="46FAFFF5" w14:textId="77777777">
        <w:trPr>
          <w:trHeight w:val="2002"/>
        </w:trPr>
        <w:tc>
          <w:tcPr>
            <w:tcW w:w="7790" w:type="dxa"/>
            <w:tcBorders>
              <w:top w:val="single" w:sz="4" w:space="0" w:color="000000"/>
              <w:left w:val="single" w:sz="4" w:space="0" w:color="000000"/>
              <w:bottom w:val="single" w:sz="4" w:space="0" w:color="000000"/>
              <w:right w:val="single" w:sz="4" w:space="0" w:color="000000"/>
            </w:tcBorders>
          </w:tcPr>
          <w:p w14:paraId="46FAFFEF" w14:textId="77777777" w:rsidR="0035340F" w:rsidRPr="001776D8" w:rsidRDefault="0035340F" w:rsidP="003673D4">
            <w:pPr>
              <w:spacing w:after="160" w:line="276" w:lineRule="auto"/>
              <w:jc w:val="both"/>
              <w:rPr>
                <w:rFonts w:ascii="Arial" w:hAnsi="Arial" w:cs="Arial"/>
              </w:rPr>
            </w:pPr>
          </w:p>
          <w:p w14:paraId="46FAFFF0" w14:textId="77777777" w:rsidR="0035340F" w:rsidRPr="001776D8" w:rsidRDefault="004A22D1" w:rsidP="003673D4">
            <w:pPr>
              <w:spacing w:after="240" w:line="276" w:lineRule="auto"/>
              <w:jc w:val="both"/>
              <w:rPr>
                <w:rFonts w:ascii="Arial" w:hAnsi="Arial" w:cs="Arial"/>
                <w:b/>
                <w:i/>
              </w:rPr>
            </w:pPr>
            <w:r w:rsidRPr="001776D8">
              <w:rPr>
                <w:rFonts w:ascii="Arial" w:hAnsi="Arial" w:cs="Arial"/>
                <w:b/>
                <w:i/>
              </w:rPr>
              <w:t>The role of the EU on housing policies</w:t>
            </w:r>
          </w:p>
          <w:p w14:paraId="46FAFFF1" w14:textId="77777777" w:rsidR="0035340F" w:rsidRPr="001776D8" w:rsidRDefault="004A22D1" w:rsidP="003673D4">
            <w:pPr>
              <w:spacing w:after="240" w:line="276" w:lineRule="auto"/>
              <w:jc w:val="both"/>
              <w:rPr>
                <w:rFonts w:ascii="Arial" w:hAnsi="Arial" w:cs="Arial"/>
                <w:i/>
              </w:rPr>
            </w:pPr>
            <w:r w:rsidRPr="001776D8">
              <w:rPr>
                <w:rFonts w:ascii="Arial" w:hAnsi="Arial" w:cs="Arial"/>
                <w:i/>
              </w:rPr>
              <w:t>The EU and national authorities</w:t>
            </w:r>
          </w:p>
          <w:p w14:paraId="46FAFFF2" w14:textId="77777777" w:rsidR="0035340F" w:rsidRPr="001776D8" w:rsidRDefault="0035340F" w:rsidP="003673D4">
            <w:pPr>
              <w:spacing w:after="160" w:line="276" w:lineRule="auto"/>
              <w:jc w:val="both"/>
              <w:rPr>
                <w:rFonts w:ascii="Arial" w:hAnsi="Arial" w:cs="Arial"/>
              </w:rPr>
            </w:pPr>
          </w:p>
        </w:tc>
        <w:tc>
          <w:tcPr>
            <w:tcW w:w="6975" w:type="dxa"/>
            <w:tcBorders>
              <w:top w:val="single" w:sz="4" w:space="0" w:color="000000"/>
              <w:left w:val="single" w:sz="4" w:space="0" w:color="000000"/>
              <w:bottom w:val="single" w:sz="4" w:space="0" w:color="000000"/>
              <w:right w:val="single" w:sz="4" w:space="0" w:color="000000"/>
            </w:tcBorders>
          </w:tcPr>
          <w:p w14:paraId="46FAFFF3" w14:textId="77777777" w:rsidR="0035340F" w:rsidRPr="001776D8" w:rsidRDefault="0035340F" w:rsidP="003673D4">
            <w:pPr>
              <w:spacing w:after="160" w:line="276" w:lineRule="auto"/>
              <w:jc w:val="both"/>
              <w:rPr>
                <w:rFonts w:ascii="Arial" w:hAnsi="Arial" w:cs="Arial"/>
              </w:rPr>
            </w:pPr>
          </w:p>
        </w:tc>
        <w:tc>
          <w:tcPr>
            <w:tcW w:w="1245" w:type="dxa"/>
            <w:tcBorders>
              <w:top w:val="single" w:sz="4" w:space="0" w:color="FFFFFF"/>
              <w:left w:val="single" w:sz="4" w:space="0" w:color="000000"/>
              <w:bottom w:val="single" w:sz="4" w:space="0" w:color="FFFFFF"/>
            </w:tcBorders>
          </w:tcPr>
          <w:p w14:paraId="46FAFFF4" w14:textId="77777777" w:rsidR="0035340F" w:rsidRPr="001776D8" w:rsidRDefault="0035340F" w:rsidP="003673D4">
            <w:pPr>
              <w:spacing w:after="160" w:line="276" w:lineRule="auto"/>
              <w:jc w:val="both"/>
              <w:rPr>
                <w:rFonts w:ascii="Arial" w:hAnsi="Arial" w:cs="Arial"/>
              </w:rPr>
            </w:pPr>
          </w:p>
        </w:tc>
      </w:tr>
      <w:tr w:rsidR="0035340F" w:rsidRPr="001776D8" w14:paraId="46FAFFFB" w14:textId="77777777">
        <w:trPr>
          <w:trHeight w:val="2016"/>
        </w:trPr>
        <w:tc>
          <w:tcPr>
            <w:tcW w:w="7790" w:type="dxa"/>
            <w:tcBorders>
              <w:top w:val="single" w:sz="4" w:space="0" w:color="000000"/>
              <w:left w:val="single" w:sz="4" w:space="0" w:color="000000"/>
              <w:bottom w:val="single" w:sz="4" w:space="0" w:color="000000"/>
              <w:right w:val="single" w:sz="4" w:space="0" w:color="000000"/>
            </w:tcBorders>
            <w:vAlign w:val="center"/>
          </w:tcPr>
          <w:p w14:paraId="46FAFFF6" w14:textId="33A98A52" w:rsidR="0035340F" w:rsidRPr="00FF6E02" w:rsidRDefault="004A22D1" w:rsidP="00EF2391">
            <w:pPr>
              <w:pStyle w:val="Listenabsatz"/>
              <w:widowControl w:val="0"/>
              <w:numPr>
                <w:ilvl w:val="3"/>
                <w:numId w:val="3"/>
              </w:numPr>
              <w:spacing w:after="240" w:line="276" w:lineRule="auto"/>
              <w:ind w:left="303" w:right="57"/>
              <w:jc w:val="both"/>
              <w:rPr>
                <w:rFonts w:ascii="Arial" w:eastAsia="Times New Roman" w:hAnsi="Arial" w:cs="Arial"/>
              </w:rPr>
            </w:pPr>
            <w:r w:rsidRPr="00FF6E02">
              <w:rPr>
                <w:rFonts w:ascii="Arial" w:eastAsia="Times New Roman" w:hAnsi="Arial" w:cs="Arial"/>
              </w:rPr>
              <w:t xml:space="preserve">Expresses concern about the housing crisis affecting the EU, in particular its impact on young people and low- and middle-income families; is concerned about the challenges that young people face in leaving their family home and making personal choices that influence their family </w:t>
            </w:r>
            <w:proofErr w:type="gramStart"/>
            <w:r w:rsidRPr="00FF6E02">
              <w:rPr>
                <w:rFonts w:ascii="Arial" w:eastAsia="Times New Roman" w:hAnsi="Arial" w:cs="Arial"/>
              </w:rPr>
              <w:t>lives;</w:t>
            </w:r>
            <w:proofErr w:type="gramEnd"/>
          </w:p>
          <w:p w14:paraId="46FAFFF7" w14:textId="77777777" w:rsidR="0035340F" w:rsidRPr="001776D8" w:rsidRDefault="0035340F" w:rsidP="003673D4">
            <w:pPr>
              <w:spacing w:after="160" w:line="276" w:lineRule="auto"/>
              <w:ind w:right="57"/>
              <w:jc w:val="both"/>
              <w:rPr>
                <w:rFonts w:ascii="Arial" w:hAnsi="Arial" w:cs="Arial"/>
              </w:rPr>
            </w:pPr>
          </w:p>
        </w:tc>
        <w:tc>
          <w:tcPr>
            <w:tcW w:w="6975" w:type="dxa"/>
            <w:tcBorders>
              <w:top w:val="single" w:sz="4" w:space="0" w:color="000000"/>
              <w:left w:val="single" w:sz="4" w:space="0" w:color="000000"/>
              <w:bottom w:val="single" w:sz="4" w:space="0" w:color="000000"/>
              <w:right w:val="single" w:sz="4" w:space="0" w:color="000000"/>
            </w:tcBorders>
          </w:tcPr>
          <w:p w14:paraId="46FAFFF8" w14:textId="4C8DBC24" w:rsidR="0035340F" w:rsidRPr="001776D8" w:rsidRDefault="004A22D1" w:rsidP="003673D4">
            <w:pPr>
              <w:spacing w:after="160" w:line="276" w:lineRule="auto"/>
              <w:ind w:right="57"/>
              <w:jc w:val="both"/>
              <w:rPr>
                <w:rFonts w:ascii="Arial" w:eastAsia="Arial" w:hAnsi="Arial" w:cs="Arial"/>
              </w:rPr>
            </w:pPr>
            <w:r w:rsidRPr="001776D8">
              <w:rPr>
                <w:rFonts w:ascii="Arial" w:eastAsia="Arial" w:hAnsi="Arial" w:cs="Arial"/>
              </w:rPr>
              <w:t xml:space="preserve">ENIL strongly recommends to directly mention disabled people as a group prevented from accessing housing by strong barriers: </w:t>
            </w:r>
          </w:p>
          <w:p w14:paraId="46FAFFF9" w14:textId="52CD4918" w:rsidR="0035340F" w:rsidRPr="00EF2391" w:rsidRDefault="004A22D1" w:rsidP="00EF2391">
            <w:pPr>
              <w:pStyle w:val="Listenabsatz"/>
              <w:widowControl w:val="0"/>
              <w:numPr>
                <w:ilvl w:val="6"/>
                <w:numId w:val="3"/>
              </w:numPr>
              <w:spacing w:after="240" w:line="276" w:lineRule="auto"/>
              <w:ind w:left="360" w:right="57"/>
              <w:jc w:val="both"/>
              <w:rPr>
                <w:rFonts w:ascii="Arial" w:hAnsi="Arial" w:cs="Arial"/>
              </w:rPr>
            </w:pPr>
            <w:r w:rsidRPr="00EF2391">
              <w:rPr>
                <w:rFonts w:ascii="Arial" w:eastAsia="Arial" w:hAnsi="Arial" w:cs="Arial"/>
              </w:rPr>
              <w:t xml:space="preserve">Expresses concern about the housing crisis affecting the EU, in particular its impact on young people </w:t>
            </w:r>
            <w:r w:rsidRPr="00EF2391">
              <w:rPr>
                <w:rFonts w:ascii="Arial" w:eastAsia="Arial" w:hAnsi="Arial" w:cs="Arial"/>
                <w:b/>
                <w:strike/>
              </w:rPr>
              <w:t>and</w:t>
            </w:r>
            <w:r w:rsidRPr="00EF2391">
              <w:rPr>
                <w:rFonts w:ascii="Arial" w:eastAsia="Arial" w:hAnsi="Arial" w:cs="Arial"/>
                <w:b/>
              </w:rPr>
              <w:t>,</w:t>
            </w:r>
            <w:r w:rsidRPr="00EF2391">
              <w:rPr>
                <w:rFonts w:ascii="Arial" w:eastAsia="Arial" w:hAnsi="Arial" w:cs="Arial"/>
              </w:rPr>
              <w:t xml:space="preserve"> low- and middle-income families and </w:t>
            </w:r>
            <w:r w:rsidRPr="00EF2391">
              <w:rPr>
                <w:rFonts w:ascii="Arial" w:eastAsia="Arial" w:hAnsi="Arial" w:cs="Arial"/>
                <w:b/>
              </w:rPr>
              <w:t>persons with disabilities</w:t>
            </w:r>
            <w:r w:rsidRPr="00EF2391">
              <w:rPr>
                <w:rFonts w:ascii="Arial" w:eastAsia="Arial" w:hAnsi="Arial" w:cs="Arial"/>
              </w:rPr>
              <w:t xml:space="preserve">; is concerned about the challenges that young people face in leaving their family home and making personal choices that influence their family lives; </w:t>
            </w:r>
            <w:r w:rsidRPr="00EF2391">
              <w:rPr>
                <w:rFonts w:ascii="Arial" w:eastAsia="Arial" w:hAnsi="Arial" w:cs="Arial"/>
                <w:b/>
              </w:rPr>
              <w:t>is concerned by the multiple barriers preventing persons with disabilities from accessing housing and the high confinement numbers to institutions</w:t>
            </w:r>
          </w:p>
        </w:tc>
        <w:tc>
          <w:tcPr>
            <w:tcW w:w="1245" w:type="dxa"/>
            <w:tcBorders>
              <w:top w:val="single" w:sz="4" w:space="0" w:color="FFFFFF"/>
              <w:left w:val="single" w:sz="4" w:space="0" w:color="000000"/>
              <w:bottom w:val="single" w:sz="4" w:space="0" w:color="FFFFFF"/>
            </w:tcBorders>
          </w:tcPr>
          <w:p w14:paraId="46FAFFFA" w14:textId="77777777" w:rsidR="0035340F" w:rsidRPr="001776D8" w:rsidRDefault="004A22D1" w:rsidP="003673D4">
            <w:pPr>
              <w:spacing w:after="160" w:line="276" w:lineRule="auto"/>
              <w:jc w:val="both"/>
              <w:rPr>
                <w:rFonts w:ascii="Arial" w:hAnsi="Arial" w:cs="Arial"/>
              </w:rPr>
            </w:pPr>
            <w:r w:rsidRPr="001776D8">
              <w:rPr>
                <w:rFonts w:ascii="Arial" w:hAnsi="Arial" w:cs="Arial"/>
              </w:rPr>
              <w:t xml:space="preserve"> </w:t>
            </w:r>
          </w:p>
        </w:tc>
      </w:tr>
      <w:tr w:rsidR="0035340F" w:rsidRPr="001776D8" w14:paraId="46FAFFFF" w14:textId="77777777">
        <w:trPr>
          <w:trHeight w:val="1080"/>
        </w:trPr>
        <w:tc>
          <w:tcPr>
            <w:tcW w:w="7790" w:type="dxa"/>
            <w:tcBorders>
              <w:top w:val="single" w:sz="4" w:space="0" w:color="000000"/>
              <w:left w:val="single" w:sz="4" w:space="0" w:color="000000"/>
              <w:bottom w:val="single" w:sz="4" w:space="0" w:color="000000"/>
              <w:right w:val="single" w:sz="4" w:space="0" w:color="000000"/>
            </w:tcBorders>
            <w:vAlign w:val="center"/>
          </w:tcPr>
          <w:p w14:paraId="46FAFFFC" w14:textId="6E21FEE0" w:rsidR="0035340F" w:rsidRPr="00EF2391" w:rsidRDefault="004A22D1" w:rsidP="00EF2391">
            <w:pPr>
              <w:pStyle w:val="Listenabsatz"/>
              <w:numPr>
                <w:ilvl w:val="3"/>
                <w:numId w:val="3"/>
              </w:numPr>
              <w:spacing w:line="276" w:lineRule="auto"/>
              <w:ind w:left="360" w:right="57"/>
              <w:jc w:val="both"/>
              <w:rPr>
                <w:rFonts w:ascii="Arial" w:hAnsi="Arial" w:cs="Arial"/>
              </w:rPr>
            </w:pPr>
            <w:r w:rsidRPr="00EF2391">
              <w:rPr>
                <w:rFonts w:ascii="Arial" w:hAnsi="Arial" w:cs="Arial"/>
              </w:rPr>
              <w:t xml:space="preserve">Welcomes the Commission’s task of developing an ambitious new strategy for housing construction and an affordable housing plan, </w:t>
            </w:r>
            <w:proofErr w:type="gramStart"/>
            <w:r w:rsidRPr="00EF2391">
              <w:rPr>
                <w:rFonts w:ascii="Arial" w:hAnsi="Arial" w:cs="Arial"/>
              </w:rPr>
              <w:t>provided that</w:t>
            </w:r>
            <w:proofErr w:type="gramEnd"/>
            <w:r w:rsidRPr="00EF2391">
              <w:rPr>
                <w:rFonts w:ascii="Arial" w:hAnsi="Arial" w:cs="Arial"/>
              </w:rPr>
              <w:t xml:space="preserve"> it respects the principle of subsidiarity and is based on data and evidence, </w:t>
            </w:r>
            <w:proofErr w:type="gramStart"/>
            <w:r w:rsidRPr="00EF2391">
              <w:rPr>
                <w:rFonts w:ascii="Arial" w:hAnsi="Arial" w:cs="Arial"/>
              </w:rPr>
              <w:t>taking into account</w:t>
            </w:r>
            <w:proofErr w:type="gramEnd"/>
            <w:r w:rsidRPr="00EF2391">
              <w:rPr>
                <w:rFonts w:ascii="Arial" w:hAnsi="Arial" w:cs="Arial"/>
              </w:rPr>
              <w:t xml:space="preserve"> the specific needs of each Member </w:t>
            </w:r>
            <w:r w:rsidRPr="00EF2391">
              <w:rPr>
                <w:rFonts w:ascii="Arial" w:hAnsi="Arial" w:cs="Arial"/>
              </w:rPr>
              <w:lastRenderedPageBreak/>
              <w:t>State, region and local authority; calls on the Commission to convene the first EU housing summit;</w:t>
            </w:r>
          </w:p>
        </w:tc>
        <w:tc>
          <w:tcPr>
            <w:tcW w:w="6975" w:type="dxa"/>
            <w:tcBorders>
              <w:top w:val="single" w:sz="4" w:space="0" w:color="000000"/>
              <w:left w:val="single" w:sz="4" w:space="0" w:color="000000"/>
              <w:bottom w:val="single" w:sz="4" w:space="0" w:color="000000"/>
              <w:right w:val="single" w:sz="4" w:space="0" w:color="000000"/>
            </w:tcBorders>
          </w:tcPr>
          <w:p w14:paraId="46FAFFFD" w14:textId="77777777" w:rsidR="0035340F" w:rsidRPr="001776D8" w:rsidRDefault="004A22D1" w:rsidP="003673D4">
            <w:pPr>
              <w:spacing w:after="160" w:line="276" w:lineRule="auto"/>
              <w:jc w:val="both"/>
              <w:rPr>
                <w:rFonts w:ascii="Arial" w:hAnsi="Arial" w:cs="Arial"/>
              </w:rPr>
            </w:pPr>
            <w:r w:rsidRPr="001776D8">
              <w:rPr>
                <w:rFonts w:ascii="Arial" w:hAnsi="Arial" w:cs="Arial"/>
              </w:rPr>
              <w:lastRenderedPageBreak/>
              <w:t xml:space="preserve"> </w:t>
            </w:r>
          </w:p>
        </w:tc>
        <w:tc>
          <w:tcPr>
            <w:tcW w:w="1245" w:type="dxa"/>
            <w:tcBorders>
              <w:top w:val="single" w:sz="4" w:space="0" w:color="FFFFFF"/>
              <w:left w:val="single" w:sz="4" w:space="0" w:color="000000"/>
              <w:bottom w:val="single" w:sz="4" w:space="0" w:color="FFFFFF"/>
            </w:tcBorders>
          </w:tcPr>
          <w:p w14:paraId="46FAFFFE" w14:textId="77777777" w:rsidR="0035340F" w:rsidRPr="001776D8" w:rsidRDefault="004A22D1" w:rsidP="003673D4">
            <w:pPr>
              <w:spacing w:after="160" w:line="276" w:lineRule="auto"/>
              <w:jc w:val="both"/>
              <w:rPr>
                <w:rFonts w:ascii="Arial" w:hAnsi="Arial" w:cs="Arial"/>
              </w:rPr>
            </w:pPr>
            <w:r w:rsidRPr="001776D8">
              <w:rPr>
                <w:rFonts w:ascii="Arial" w:hAnsi="Arial" w:cs="Arial"/>
              </w:rPr>
              <w:t xml:space="preserve"> </w:t>
            </w:r>
          </w:p>
        </w:tc>
      </w:tr>
    </w:tbl>
    <w:p w14:paraId="46FB0000" w14:textId="77777777" w:rsidR="0035340F" w:rsidRPr="001776D8" w:rsidRDefault="0035340F" w:rsidP="003673D4">
      <w:pPr>
        <w:spacing w:line="276" w:lineRule="auto"/>
        <w:jc w:val="both"/>
        <w:rPr>
          <w:rFonts w:ascii="Arial" w:hAnsi="Arial" w:cs="Arial"/>
          <w:sz w:val="24"/>
          <w:szCs w:val="24"/>
        </w:rPr>
      </w:pPr>
    </w:p>
    <w:tbl>
      <w:tblPr>
        <w:tblStyle w:val="a2"/>
        <w:tblW w:w="15975" w:type="dxa"/>
        <w:tblInd w:w="-481" w:type="dxa"/>
        <w:tblLayout w:type="fixed"/>
        <w:tblLook w:val="0400" w:firstRow="0" w:lastRow="0" w:firstColumn="0" w:lastColumn="0" w:noHBand="0" w:noVBand="1"/>
      </w:tblPr>
      <w:tblGrid>
        <w:gridCol w:w="7875"/>
        <w:gridCol w:w="6885"/>
        <w:gridCol w:w="1215"/>
      </w:tblGrid>
      <w:tr w:rsidR="0035340F" w:rsidRPr="001776D8" w14:paraId="46FB0004" w14:textId="77777777">
        <w:trPr>
          <w:trHeight w:val="422"/>
        </w:trPr>
        <w:tc>
          <w:tcPr>
            <w:tcW w:w="7875" w:type="dxa"/>
            <w:tcBorders>
              <w:top w:val="single" w:sz="4" w:space="0" w:color="000000"/>
              <w:left w:val="single" w:sz="4" w:space="0" w:color="000000"/>
              <w:bottom w:val="single" w:sz="4" w:space="0" w:color="000000"/>
              <w:right w:val="single" w:sz="4" w:space="0" w:color="000000"/>
            </w:tcBorders>
            <w:shd w:val="clear" w:color="auto" w:fill="6FA8DC"/>
          </w:tcPr>
          <w:p w14:paraId="46FB0001" w14:textId="77777777" w:rsidR="0035340F" w:rsidRPr="001776D8" w:rsidRDefault="004A22D1" w:rsidP="003673D4">
            <w:pPr>
              <w:spacing w:after="160" w:line="276" w:lineRule="auto"/>
              <w:jc w:val="both"/>
              <w:rPr>
                <w:rFonts w:ascii="Arial" w:hAnsi="Arial" w:cs="Arial"/>
              </w:rPr>
            </w:pPr>
            <w:r w:rsidRPr="001776D8">
              <w:rPr>
                <w:rFonts w:ascii="Arial" w:hAnsi="Arial" w:cs="Arial"/>
                <w:b/>
              </w:rPr>
              <w:t xml:space="preserve">Commission proposal </w:t>
            </w:r>
          </w:p>
        </w:tc>
        <w:tc>
          <w:tcPr>
            <w:tcW w:w="6885" w:type="dxa"/>
            <w:tcBorders>
              <w:top w:val="single" w:sz="4" w:space="0" w:color="000000"/>
              <w:left w:val="single" w:sz="4" w:space="0" w:color="000000"/>
              <w:bottom w:val="single" w:sz="4" w:space="0" w:color="000000"/>
              <w:right w:val="single" w:sz="4" w:space="0" w:color="000000"/>
            </w:tcBorders>
            <w:shd w:val="clear" w:color="auto" w:fill="6FA8DC"/>
          </w:tcPr>
          <w:p w14:paraId="46FB0002" w14:textId="77777777" w:rsidR="0035340F" w:rsidRPr="001776D8" w:rsidRDefault="004A22D1" w:rsidP="003673D4">
            <w:pPr>
              <w:spacing w:after="160" w:line="276" w:lineRule="auto"/>
              <w:jc w:val="both"/>
              <w:rPr>
                <w:rFonts w:ascii="Arial" w:hAnsi="Arial" w:cs="Arial"/>
              </w:rPr>
            </w:pPr>
            <w:r w:rsidRPr="001776D8">
              <w:rPr>
                <w:rFonts w:ascii="Arial" w:hAnsi="Arial" w:cs="Arial"/>
                <w:b/>
              </w:rPr>
              <w:t xml:space="preserve">Comments </w:t>
            </w:r>
          </w:p>
        </w:tc>
        <w:tc>
          <w:tcPr>
            <w:tcW w:w="1215" w:type="dxa"/>
            <w:tcBorders>
              <w:top w:val="single" w:sz="4" w:space="0" w:color="FFFFFF"/>
              <w:left w:val="single" w:sz="4" w:space="0" w:color="000000"/>
              <w:bottom w:val="single" w:sz="4" w:space="0" w:color="FFFFFF"/>
              <w:right w:val="nil"/>
            </w:tcBorders>
          </w:tcPr>
          <w:p w14:paraId="46FB0003" w14:textId="77777777" w:rsidR="0035340F" w:rsidRPr="001776D8" w:rsidRDefault="004A22D1" w:rsidP="003673D4">
            <w:pPr>
              <w:spacing w:after="160" w:line="276" w:lineRule="auto"/>
              <w:jc w:val="both"/>
              <w:rPr>
                <w:rFonts w:ascii="Arial" w:hAnsi="Arial" w:cs="Arial"/>
              </w:rPr>
            </w:pPr>
            <w:r w:rsidRPr="001776D8">
              <w:rPr>
                <w:rFonts w:ascii="Arial" w:hAnsi="Arial" w:cs="Arial"/>
                <w:b/>
              </w:rPr>
              <w:t xml:space="preserve"> </w:t>
            </w:r>
          </w:p>
        </w:tc>
      </w:tr>
      <w:tr w:rsidR="0035340F" w:rsidRPr="001776D8" w14:paraId="46FB000A" w14:textId="77777777">
        <w:trPr>
          <w:trHeight w:val="1787"/>
        </w:trPr>
        <w:tc>
          <w:tcPr>
            <w:tcW w:w="7875" w:type="dxa"/>
            <w:tcBorders>
              <w:top w:val="single" w:sz="4" w:space="0" w:color="000000"/>
              <w:left w:val="single" w:sz="4" w:space="0" w:color="000000"/>
              <w:bottom w:val="single" w:sz="4" w:space="0" w:color="000000"/>
              <w:right w:val="single" w:sz="4" w:space="0" w:color="000000"/>
            </w:tcBorders>
          </w:tcPr>
          <w:p w14:paraId="46FB0005" w14:textId="77777777" w:rsidR="0035340F" w:rsidRPr="001776D8" w:rsidRDefault="0035340F" w:rsidP="003673D4">
            <w:pPr>
              <w:spacing w:after="240" w:line="276" w:lineRule="auto"/>
              <w:jc w:val="both"/>
              <w:rPr>
                <w:rFonts w:ascii="Arial" w:hAnsi="Arial" w:cs="Arial"/>
                <w:i/>
              </w:rPr>
            </w:pPr>
          </w:p>
          <w:p w14:paraId="46FB0006" w14:textId="77777777" w:rsidR="0035340F" w:rsidRPr="001776D8" w:rsidRDefault="004A22D1" w:rsidP="003673D4">
            <w:pPr>
              <w:spacing w:after="240" w:line="276" w:lineRule="auto"/>
              <w:jc w:val="both"/>
              <w:rPr>
                <w:rFonts w:ascii="Arial" w:hAnsi="Arial" w:cs="Arial"/>
                <w:i/>
              </w:rPr>
            </w:pPr>
            <w:r w:rsidRPr="001776D8">
              <w:rPr>
                <w:rFonts w:ascii="Arial" w:hAnsi="Arial" w:cs="Arial"/>
                <w:i/>
              </w:rPr>
              <w:t>Local and regional authorities</w:t>
            </w:r>
          </w:p>
          <w:p w14:paraId="46FB0007" w14:textId="77777777" w:rsidR="0035340F" w:rsidRPr="001776D8" w:rsidRDefault="0035340F" w:rsidP="003673D4">
            <w:pPr>
              <w:spacing w:after="160" w:line="276" w:lineRule="auto"/>
              <w:jc w:val="both"/>
              <w:rPr>
                <w:rFonts w:ascii="Arial" w:hAnsi="Arial" w:cs="Arial"/>
              </w:rPr>
            </w:pPr>
          </w:p>
        </w:tc>
        <w:tc>
          <w:tcPr>
            <w:tcW w:w="6885" w:type="dxa"/>
            <w:tcBorders>
              <w:top w:val="single" w:sz="4" w:space="0" w:color="000000"/>
              <w:left w:val="single" w:sz="4" w:space="0" w:color="000000"/>
              <w:bottom w:val="single" w:sz="4" w:space="0" w:color="000000"/>
              <w:right w:val="single" w:sz="4" w:space="0" w:color="000000"/>
            </w:tcBorders>
          </w:tcPr>
          <w:p w14:paraId="46FB0008" w14:textId="77777777" w:rsidR="0035340F" w:rsidRPr="001776D8" w:rsidRDefault="0035340F" w:rsidP="003673D4">
            <w:pPr>
              <w:spacing w:after="160" w:line="276" w:lineRule="auto"/>
              <w:jc w:val="both"/>
              <w:rPr>
                <w:rFonts w:ascii="Arial" w:hAnsi="Arial" w:cs="Arial"/>
              </w:rPr>
            </w:pPr>
          </w:p>
        </w:tc>
        <w:tc>
          <w:tcPr>
            <w:tcW w:w="1215" w:type="dxa"/>
            <w:tcBorders>
              <w:top w:val="single" w:sz="4" w:space="0" w:color="FFFFFF"/>
              <w:left w:val="single" w:sz="4" w:space="0" w:color="000000"/>
              <w:bottom w:val="single" w:sz="4" w:space="0" w:color="FFFFFF"/>
              <w:right w:val="nil"/>
            </w:tcBorders>
          </w:tcPr>
          <w:p w14:paraId="46FB0009" w14:textId="77777777" w:rsidR="0035340F" w:rsidRPr="001776D8" w:rsidRDefault="0035340F" w:rsidP="003673D4">
            <w:pPr>
              <w:spacing w:after="160" w:line="276" w:lineRule="auto"/>
              <w:jc w:val="both"/>
              <w:rPr>
                <w:rFonts w:ascii="Arial" w:hAnsi="Arial" w:cs="Arial"/>
              </w:rPr>
            </w:pPr>
          </w:p>
        </w:tc>
      </w:tr>
      <w:tr w:rsidR="0035340F" w:rsidRPr="001776D8" w14:paraId="46FB000E" w14:textId="77777777">
        <w:trPr>
          <w:trHeight w:val="1078"/>
        </w:trPr>
        <w:tc>
          <w:tcPr>
            <w:tcW w:w="7875" w:type="dxa"/>
            <w:tcBorders>
              <w:top w:val="single" w:sz="4" w:space="0" w:color="000000"/>
              <w:left w:val="single" w:sz="4" w:space="0" w:color="000000"/>
              <w:bottom w:val="single" w:sz="4" w:space="0" w:color="000000"/>
              <w:right w:val="single" w:sz="4" w:space="0" w:color="000000"/>
            </w:tcBorders>
            <w:vAlign w:val="center"/>
          </w:tcPr>
          <w:p w14:paraId="46FB000B" w14:textId="261BB9CA" w:rsidR="0035340F" w:rsidRPr="00EF2391" w:rsidRDefault="004A22D1" w:rsidP="00EF2391">
            <w:pPr>
              <w:pStyle w:val="Listenabsatz"/>
              <w:numPr>
                <w:ilvl w:val="3"/>
                <w:numId w:val="3"/>
              </w:numPr>
              <w:spacing w:line="276" w:lineRule="auto"/>
              <w:ind w:left="360" w:right="57"/>
              <w:jc w:val="both"/>
              <w:rPr>
                <w:rFonts w:ascii="Arial" w:hAnsi="Arial" w:cs="Arial"/>
              </w:rPr>
            </w:pPr>
            <w:r w:rsidRPr="00EF2391">
              <w:rPr>
                <w:rFonts w:ascii="Arial" w:hAnsi="Arial" w:cs="Arial"/>
              </w:rPr>
              <w:t>Calls for the EU and its Member States to respect and emphasise the key role of local and regional authorities in identifying housing needs and designing targeted measures for the local population; underlines the importance of promoting integrated urban strategies; calls for it to be ensured that local authorities have direct access to EU housing funds and are empowered to manage them, due to their proximity to the realities of local needs;</w:t>
            </w:r>
          </w:p>
        </w:tc>
        <w:tc>
          <w:tcPr>
            <w:tcW w:w="6885" w:type="dxa"/>
            <w:tcBorders>
              <w:top w:val="single" w:sz="4" w:space="0" w:color="000000"/>
              <w:left w:val="single" w:sz="4" w:space="0" w:color="000000"/>
              <w:bottom w:val="single" w:sz="4" w:space="0" w:color="000000"/>
              <w:right w:val="single" w:sz="4" w:space="0" w:color="000000"/>
            </w:tcBorders>
          </w:tcPr>
          <w:p w14:paraId="46FB000C" w14:textId="77777777" w:rsidR="0035340F" w:rsidRPr="001776D8" w:rsidRDefault="004A22D1" w:rsidP="003673D4">
            <w:pPr>
              <w:spacing w:after="160" w:line="276" w:lineRule="auto"/>
              <w:jc w:val="both"/>
              <w:rPr>
                <w:rFonts w:ascii="Arial" w:hAnsi="Arial" w:cs="Arial"/>
              </w:rPr>
            </w:pPr>
            <w:r w:rsidRPr="001776D8">
              <w:rPr>
                <w:rFonts w:ascii="Arial" w:hAnsi="Arial" w:cs="Arial"/>
              </w:rPr>
              <w:t xml:space="preserve"> </w:t>
            </w:r>
          </w:p>
        </w:tc>
        <w:tc>
          <w:tcPr>
            <w:tcW w:w="1215" w:type="dxa"/>
            <w:tcBorders>
              <w:top w:val="single" w:sz="4" w:space="0" w:color="FFFFFF"/>
              <w:left w:val="single" w:sz="4" w:space="0" w:color="000000"/>
              <w:bottom w:val="single" w:sz="4" w:space="0" w:color="FFFFFF"/>
              <w:right w:val="nil"/>
            </w:tcBorders>
          </w:tcPr>
          <w:p w14:paraId="46FB000D" w14:textId="77777777" w:rsidR="0035340F" w:rsidRPr="001776D8" w:rsidRDefault="004A22D1" w:rsidP="003673D4">
            <w:pPr>
              <w:spacing w:after="160" w:line="276" w:lineRule="auto"/>
              <w:jc w:val="both"/>
              <w:rPr>
                <w:rFonts w:ascii="Arial" w:hAnsi="Arial" w:cs="Arial"/>
              </w:rPr>
            </w:pPr>
            <w:r w:rsidRPr="001776D8">
              <w:rPr>
                <w:rFonts w:ascii="Arial" w:hAnsi="Arial" w:cs="Arial"/>
              </w:rPr>
              <w:t xml:space="preserve"> </w:t>
            </w:r>
          </w:p>
        </w:tc>
      </w:tr>
      <w:tr w:rsidR="0035340F" w:rsidRPr="001776D8" w14:paraId="46FB0012" w14:textId="77777777">
        <w:trPr>
          <w:trHeight w:val="2458"/>
        </w:trPr>
        <w:tc>
          <w:tcPr>
            <w:tcW w:w="7875" w:type="dxa"/>
            <w:tcBorders>
              <w:top w:val="single" w:sz="4" w:space="0" w:color="000000"/>
              <w:left w:val="single" w:sz="4" w:space="0" w:color="000000"/>
              <w:bottom w:val="single" w:sz="4" w:space="0" w:color="000000"/>
              <w:right w:val="single" w:sz="4" w:space="0" w:color="000000"/>
            </w:tcBorders>
            <w:vAlign w:val="center"/>
          </w:tcPr>
          <w:p w14:paraId="46FB000F" w14:textId="41C5C0FB" w:rsidR="0035340F" w:rsidRPr="00EF2391" w:rsidRDefault="004A22D1" w:rsidP="00EF2391">
            <w:pPr>
              <w:pStyle w:val="Listenabsatz"/>
              <w:numPr>
                <w:ilvl w:val="3"/>
                <w:numId w:val="3"/>
              </w:numPr>
              <w:spacing w:line="276" w:lineRule="auto"/>
              <w:ind w:left="360" w:right="57"/>
              <w:jc w:val="both"/>
              <w:rPr>
                <w:rFonts w:ascii="Arial" w:hAnsi="Arial" w:cs="Arial"/>
              </w:rPr>
            </w:pPr>
            <w:r w:rsidRPr="00EF2391">
              <w:rPr>
                <w:rFonts w:ascii="Arial" w:hAnsi="Arial" w:cs="Arial"/>
              </w:rPr>
              <w:lastRenderedPageBreak/>
              <w:t>Calls for promoting simplification and increased capacity building through a multilevel governance approach, including administrative and digital measures, to develop sustainable and affordable housing projects; calls on the Commission to issue best practices, in this regard, focused on depopulated and depopulating areas; calls for the promotion of connectivity projects in rural, cross-border, insular and outermost regions to ensure the right to stay and enable the local population to live in their place of</w:t>
            </w:r>
            <w:r w:rsidRPr="00EF2391">
              <w:rPr>
                <w:rFonts w:ascii="Arial" w:hAnsi="Arial" w:cs="Arial"/>
              </w:rPr>
              <w:t xml:space="preserve"> origin; calls for the Commission to issue a specific housing plan for rural, insular and outermost regions as well as for cross-border cooperation, in this respect;</w:t>
            </w:r>
          </w:p>
        </w:tc>
        <w:tc>
          <w:tcPr>
            <w:tcW w:w="6885" w:type="dxa"/>
            <w:tcBorders>
              <w:top w:val="single" w:sz="4" w:space="0" w:color="000000"/>
              <w:left w:val="single" w:sz="4" w:space="0" w:color="000000"/>
              <w:bottom w:val="single" w:sz="4" w:space="0" w:color="000000"/>
              <w:right w:val="single" w:sz="4" w:space="0" w:color="000000"/>
            </w:tcBorders>
          </w:tcPr>
          <w:p w14:paraId="46FB0010" w14:textId="77777777" w:rsidR="0035340F" w:rsidRPr="001776D8" w:rsidRDefault="004A22D1" w:rsidP="003673D4">
            <w:pPr>
              <w:spacing w:after="160" w:line="276" w:lineRule="auto"/>
              <w:jc w:val="both"/>
              <w:rPr>
                <w:rFonts w:ascii="Arial" w:hAnsi="Arial" w:cs="Arial"/>
              </w:rPr>
            </w:pPr>
            <w:r w:rsidRPr="001776D8">
              <w:rPr>
                <w:rFonts w:ascii="Arial" w:hAnsi="Arial" w:cs="Arial"/>
              </w:rPr>
              <w:t xml:space="preserve"> </w:t>
            </w:r>
          </w:p>
        </w:tc>
        <w:tc>
          <w:tcPr>
            <w:tcW w:w="1215" w:type="dxa"/>
            <w:tcBorders>
              <w:top w:val="single" w:sz="4" w:space="0" w:color="FFFFFF"/>
              <w:left w:val="single" w:sz="4" w:space="0" w:color="000000"/>
              <w:bottom w:val="single" w:sz="4" w:space="0" w:color="FFFFFF"/>
              <w:right w:val="nil"/>
            </w:tcBorders>
          </w:tcPr>
          <w:p w14:paraId="46FB0011" w14:textId="77777777" w:rsidR="0035340F" w:rsidRPr="001776D8" w:rsidRDefault="004A22D1" w:rsidP="003673D4">
            <w:pPr>
              <w:spacing w:after="160" w:line="276" w:lineRule="auto"/>
              <w:jc w:val="both"/>
              <w:rPr>
                <w:rFonts w:ascii="Arial" w:hAnsi="Arial" w:cs="Arial"/>
              </w:rPr>
            </w:pPr>
            <w:r w:rsidRPr="001776D8">
              <w:rPr>
                <w:rFonts w:ascii="Arial" w:hAnsi="Arial" w:cs="Arial"/>
              </w:rPr>
              <w:t xml:space="preserve"> </w:t>
            </w:r>
          </w:p>
        </w:tc>
      </w:tr>
      <w:tr w:rsidR="0035340F" w:rsidRPr="001776D8" w14:paraId="46FB0018" w14:textId="77777777">
        <w:trPr>
          <w:trHeight w:val="2617"/>
        </w:trPr>
        <w:tc>
          <w:tcPr>
            <w:tcW w:w="7875" w:type="dxa"/>
            <w:tcBorders>
              <w:top w:val="single" w:sz="4" w:space="0" w:color="000000"/>
              <w:left w:val="single" w:sz="4" w:space="0" w:color="000000"/>
              <w:bottom w:val="single" w:sz="4" w:space="0" w:color="000000"/>
              <w:right w:val="single" w:sz="4" w:space="0" w:color="000000"/>
            </w:tcBorders>
            <w:vAlign w:val="bottom"/>
          </w:tcPr>
          <w:p w14:paraId="46FB0013" w14:textId="77777777" w:rsidR="0035340F" w:rsidRPr="001776D8" w:rsidRDefault="004A22D1" w:rsidP="003673D4">
            <w:pPr>
              <w:spacing w:after="240" w:line="276" w:lineRule="auto"/>
              <w:jc w:val="both"/>
              <w:rPr>
                <w:rFonts w:ascii="Arial" w:hAnsi="Arial" w:cs="Arial"/>
                <w:b/>
                <w:i/>
              </w:rPr>
            </w:pPr>
            <w:r w:rsidRPr="001776D8">
              <w:rPr>
                <w:rFonts w:ascii="Arial" w:hAnsi="Arial" w:cs="Arial"/>
                <w:b/>
                <w:i/>
              </w:rPr>
              <w:t>Increasing supply</w:t>
            </w:r>
          </w:p>
          <w:p w14:paraId="46FB0014" w14:textId="77777777" w:rsidR="0035340F" w:rsidRPr="001776D8" w:rsidRDefault="004A22D1" w:rsidP="003673D4">
            <w:pPr>
              <w:spacing w:before="240" w:after="240" w:line="276" w:lineRule="auto"/>
              <w:jc w:val="both"/>
              <w:rPr>
                <w:rFonts w:ascii="Arial" w:hAnsi="Arial" w:cs="Arial"/>
                <w:i/>
              </w:rPr>
            </w:pPr>
            <w:r w:rsidRPr="001776D8">
              <w:rPr>
                <w:rFonts w:ascii="Arial" w:hAnsi="Arial" w:cs="Arial"/>
                <w:i/>
              </w:rPr>
              <w:t>Reducing regulatory burdens and promoting simplification</w:t>
            </w:r>
          </w:p>
          <w:p w14:paraId="46FB0015" w14:textId="77777777" w:rsidR="0035340F" w:rsidRPr="001776D8" w:rsidRDefault="0035340F" w:rsidP="003673D4">
            <w:pPr>
              <w:spacing w:line="276" w:lineRule="auto"/>
              <w:jc w:val="both"/>
              <w:rPr>
                <w:rFonts w:ascii="Arial" w:hAnsi="Arial" w:cs="Arial"/>
              </w:rPr>
            </w:pPr>
          </w:p>
        </w:tc>
        <w:tc>
          <w:tcPr>
            <w:tcW w:w="6885" w:type="dxa"/>
            <w:tcBorders>
              <w:top w:val="single" w:sz="4" w:space="0" w:color="000000"/>
              <w:left w:val="single" w:sz="4" w:space="0" w:color="000000"/>
              <w:bottom w:val="single" w:sz="4" w:space="0" w:color="000000"/>
              <w:right w:val="single" w:sz="4" w:space="0" w:color="000000"/>
            </w:tcBorders>
          </w:tcPr>
          <w:p w14:paraId="46FB0016" w14:textId="77777777" w:rsidR="0035340F" w:rsidRPr="001776D8" w:rsidRDefault="0035340F" w:rsidP="003673D4">
            <w:pPr>
              <w:spacing w:line="276" w:lineRule="auto"/>
              <w:jc w:val="both"/>
              <w:rPr>
                <w:rFonts w:ascii="Arial" w:hAnsi="Arial" w:cs="Arial"/>
              </w:rPr>
            </w:pPr>
          </w:p>
        </w:tc>
        <w:tc>
          <w:tcPr>
            <w:tcW w:w="1215" w:type="dxa"/>
            <w:tcBorders>
              <w:top w:val="single" w:sz="4" w:space="0" w:color="FFFFFF"/>
              <w:left w:val="single" w:sz="4" w:space="0" w:color="000000"/>
              <w:bottom w:val="single" w:sz="4" w:space="0" w:color="FFFFFF"/>
              <w:right w:val="nil"/>
            </w:tcBorders>
          </w:tcPr>
          <w:p w14:paraId="46FB0017" w14:textId="77777777" w:rsidR="0035340F" w:rsidRPr="001776D8" w:rsidRDefault="0035340F" w:rsidP="003673D4">
            <w:pPr>
              <w:spacing w:line="276" w:lineRule="auto"/>
              <w:jc w:val="both"/>
              <w:rPr>
                <w:rFonts w:ascii="Arial" w:hAnsi="Arial" w:cs="Arial"/>
              </w:rPr>
            </w:pPr>
          </w:p>
        </w:tc>
      </w:tr>
      <w:tr w:rsidR="0035340F" w:rsidRPr="001776D8" w14:paraId="46FB001D" w14:textId="77777777">
        <w:trPr>
          <w:trHeight w:val="2617"/>
        </w:trPr>
        <w:tc>
          <w:tcPr>
            <w:tcW w:w="7875" w:type="dxa"/>
            <w:tcBorders>
              <w:top w:val="single" w:sz="4" w:space="0" w:color="000000"/>
              <w:left w:val="single" w:sz="4" w:space="0" w:color="000000"/>
              <w:bottom w:val="single" w:sz="4" w:space="0" w:color="000000"/>
              <w:right w:val="single" w:sz="4" w:space="0" w:color="000000"/>
            </w:tcBorders>
            <w:vAlign w:val="bottom"/>
          </w:tcPr>
          <w:p w14:paraId="46FB0019" w14:textId="74777C9A" w:rsidR="0035340F" w:rsidRPr="001776D8" w:rsidRDefault="004A22D1" w:rsidP="003673D4">
            <w:pPr>
              <w:widowControl w:val="0"/>
              <w:pBdr>
                <w:top w:val="nil"/>
                <w:left w:val="nil"/>
                <w:bottom w:val="nil"/>
                <w:right w:val="nil"/>
                <w:between w:val="nil"/>
              </w:pBdr>
              <w:spacing w:after="240" w:line="276" w:lineRule="auto"/>
              <w:ind w:left="567" w:right="57" w:hanging="567"/>
              <w:jc w:val="both"/>
              <w:rPr>
                <w:rFonts w:ascii="Arial" w:eastAsia="Times New Roman" w:hAnsi="Arial" w:cs="Arial"/>
                <w:color w:val="000000"/>
              </w:rPr>
            </w:pPr>
            <w:r w:rsidRPr="001776D8">
              <w:rPr>
                <w:rFonts w:ascii="Arial" w:eastAsia="Times New Roman" w:hAnsi="Arial" w:cs="Arial"/>
                <w:color w:val="000000"/>
              </w:rPr>
              <w:lastRenderedPageBreak/>
              <w:t xml:space="preserve">5. </w:t>
            </w:r>
            <w:r w:rsidR="00F6280A" w:rsidRPr="001776D8">
              <w:rPr>
                <w:rFonts w:ascii="Arial" w:eastAsia="Times New Roman" w:hAnsi="Arial" w:cs="Arial"/>
                <w:color w:val="000000"/>
              </w:rPr>
              <w:tab/>
            </w:r>
            <w:r w:rsidRPr="001776D8">
              <w:rPr>
                <w:rFonts w:ascii="Arial" w:eastAsia="Times New Roman" w:hAnsi="Arial" w:cs="Arial"/>
                <w:color w:val="000000"/>
              </w:rPr>
              <w:t xml:space="preserve">Underlines that the main cause of the housing crisis is the insufficient supply of dwellings; calls on the public authorities to provide urgent measures to boost housing supply by reducing regulatory burdens along the entire value chain, eliminating obstacles and red tape and alleviating bottlenecks in local, national and EU legislation that undermine the competitiveness of the construction and renovation sectors; calls for a horizontal EU regulatory-burden check; in this vein, calls for a joint regulatory </w:t>
            </w:r>
            <w:r w:rsidRPr="001776D8">
              <w:rPr>
                <w:rFonts w:ascii="Arial" w:eastAsia="Times New Roman" w:hAnsi="Arial" w:cs="Arial"/>
                <w:color w:val="000000"/>
              </w:rPr>
              <w:t>audit by the Commission and the European Court of Auditors of EU legislation that may be hindering housing supply; recalls that evidence shows that price controls and stringent interventions are ineffective, often worsening the situation;</w:t>
            </w:r>
          </w:p>
          <w:p w14:paraId="46FB001A" w14:textId="77777777" w:rsidR="0035340F" w:rsidRPr="001776D8" w:rsidRDefault="0035340F" w:rsidP="003673D4">
            <w:pPr>
              <w:widowControl w:val="0"/>
              <w:pBdr>
                <w:top w:val="nil"/>
                <w:left w:val="nil"/>
                <w:bottom w:val="nil"/>
                <w:right w:val="nil"/>
                <w:between w:val="nil"/>
              </w:pBdr>
              <w:spacing w:after="240" w:line="276" w:lineRule="auto"/>
              <w:ind w:left="567" w:right="57" w:hanging="567"/>
              <w:jc w:val="both"/>
              <w:rPr>
                <w:rFonts w:ascii="Arial" w:eastAsia="Times New Roman" w:hAnsi="Arial" w:cs="Arial"/>
                <w:color w:val="000000"/>
              </w:rPr>
            </w:pPr>
          </w:p>
        </w:tc>
        <w:tc>
          <w:tcPr>
            <w:tcW w:w="6885" w:type="dxa"/>
            <w:tcBorders>
              <w:top w:val="single" w:sz="4" w:space="0" w:color="000000"/>
              <w:left w:val="single" w:sz="4" w:space="0" w:color="000000"/>
              <w:bottom w:val="single" w:sz="4" w:space="0" w:color="000000"/>
              <w:right w:val="single" w:sz="4" w:space="0" w:color="000000"/>
            </w:tcBorders>
          </w:tcPr>
          <w:p w14:paraId="46FB001B" w14:textId="77777777" w:rsidR="0035340F" w:rsidRPr="001776D8" w:rsidRDefault="0035340F" w:rsidP="003673D4">
            <w:pPr>
              <w:spacing w:line="276" w:lineRule="auto"/>
              <w:jc w:val="both"/>
              <w:rPr>
                <w:rFonts w:ascii="Arial" w:hAnsi="Arial" w:cs="Arial"/>
              </w:rPr>
            </w:pPr>
          </w:p>
        </w:tc>
        <w:tc>
          <w:tcPr>
            <w:tcW w:w="1215" w:type="dxa"/>
            <w:tcBorders>
              <w:top w:val="single" w:sz="4" w:space="0" w:color="FFFFFF"/>
              <w:left w:val="single" w:sz="4" w:space="0" w:color="000000"/>
              <w:bottom w:val="single" w:sz="4" w:space="0" w:color="FFFFFF"/>
              <w:right w:val="nil"/>
            </w:tcBorders>
          </w:tcPr>
          <w:p w14:paraId="46FB001C" w14:textId="77777777" w:rsidR="0035340F" w:rsidRPr="001776D8" w:rsidRDefault="0035340F" w:rsidP="003673D4">
            <w:pPr>
              <w:spacing w:line="276" w:lineRule="auto"/>
              <w:jc w:val="both"/>
              <w:rPr>
                <w:rFonts w:ascii="Arial" w:hAnsi="Arial" w:cs="Arial"/>
              </w:rPr>
            </w:pPr>
          </w:p>
        </w:tc>
      </w:tr>
      <w:tr w:rsidR="0035340F" w:rsidRPr="001776D8" w14:paraId="46FB0022" w14:textId="77777777">
        <w:trPr>
          <w:trHeight w:val="2617"/>
        </w:trPr>
        <w:tc>
          <w:tcPr>
            <w:tcW w:w="7875" w:type="dxa"/>
            <w:tcBorders>
              <w:top w:val="single" w:sz="4" w:space="0" w:color="000000"/>
              <w:left w:val="single" w:sz="4" w:space="0" w:color="000000"/>
              <w:bottom w:val="single" w:sz="4" w:space="0" w:color="000000"/>
              <w:right w:val="single" w:sz="4" w:space="0" w:color="000000"/>
            </w:tcBorders>
            <w:vAlign w:val="bottom"/>
          </w:tcPr>
          <w:p w14:paraId="46FB001E" w14:textId="77777777" w:rsidR="0035340F" w:rsidRPr="001776D8" w:rsidRDefault="004A22D1" w:rsidP="003673D4">
            <w:pPr>
              <w:widowControl w:val="0"/>
              <w:pBdr>
                <w:top w:val="nil"/>
                <w:left w:val="nil"/>
                <w:bottom w:val="nil"/>
                <w:right w:val="nil"/>
                <w:between w:val="nil"/>
              </w:pBdr>
              <w:spacing w:after="240" w:line="276" w:lineRule="auto"/>
              <w:ind w:left="567" w:right="57" w:hanging="567"/>
              <w:jc w:val="both"/>
              <w:rPr>
                <w:rFonts w:ascii="Arial" w:eastAsia="Times New Roman" w:hAnsi="Arial" w:cs="Arial"/>
                <w:color w:val="000000"/>
              </w:rPr>
            </w:pPr>
            <w:r w:rsidRPr="001776D8">
              <w:rPr>
                <w:rFonts w:ascii="Arial" w:eastAsia="Times New Roman" w:hAnsi="Arial" w:cs="Arial"/>
                <w:color w:val="000000"/>
              </w:rPr>
              <w:t>6.</w:t>
            </w:r>
            <w:r w:rsidRPr="001776D8">
              <w:rPr>
                <w:rFonts w:ascii="Arial" w:eastAsia="Times New Roman" w:hAnsi="Arial" w:cs="Arial"/>
                <w:color w:val="000000"/>
              </w:rPr>
              <w:tab/>
              <w:t xml:space="preserve">Urges efforts to improve the availability of building land, particularly in densely populated areas; urges competent public authorities to mobilise publicly owned land and ease zoning processes for the construction of both social and affordable housing; calls on the Member States to adopt integrated approaches that reconcile environmental and economic </w:t>
            </w:r>
            <w:proofErr w:type="gramStart"/>
            <w:r w:rsidRPr="001776D8">
              <w:rPr>
                <w:rFonts w:ascii="Arial" w:eastAsia="Times New Roman" w:hAnsi="Arial" w:cs="Arial"/>
                <w:color w:val="000000"/>
              </w:rPr>
              <w:t>objectives;</w:t>
            </w:r>
            <w:proofErr w:type="gramEnd"/>
          </w:p>
          <w:p w14:paraId="46FB001F" w14:textId="77777777" w:rsidR="0035340F" w:rsidRPr="001776D8" w:rsidRDefault="0035340F" w:rsidP="003673D4">
            <w:pPr>
              <w:widowControl w:val="0"/>
              <w:pBdr>
                <w:top w:val="nil"/>
                <w:left w:val="nil"/>
                <w:bottom w:val="nil"/>
                <w:right w:val="nil"/>
                <w:between w:val="nil"/>
              </w:pBdr>
              <w:spacing w:after="240" w:line="276" w:lineRule="auto"/>
              <w:ind w:left="567" w:right="57" w:hanging="567"/>
              <w:jc w:val="both"/>
              <w:rPr>
                <w:rFonts w:ascii="Arial" w:eastAsia="Times New Roman" w:hAnsi="Arial" w:cs="Arial"/>
                <w:color w:val="000000"/>
              </w:rPr>
            </w:pPr>
          </w:p>
        </w:tc>
        <w:tc>
          <w:tcPr>
            <w:tcW w:w="6885" w:type="dxa"/>
            <w:tcBorders>
              <w:top w:val="single" w:sz="4" w:space="0" w:color="000000"/>
              <w:left w:val="single" w:sz="4" w:space="0" w:color="000000"/>
              <w:bottom w:val="single" w:sz="4" w:space="0" w:color="000000"/>
              <w:right w:val="single" w:sz="4" w:space="0" w:color="000000"/>
            </w:tcBorders>
          </w:tcPr>
          <w:p w14:paraId="46FB0020" w14:textId="77777777" w:rsidR="0035340F" w:rsidRPr="001776D8" w:rsidRDefault="0035340F" w:rsidP="003673D4">
            <w:pPr>
              <w:spacing w:line="276" w:lineRule="auto"/>
              <w:jc w:val="both"/>
              <w:rPr>
                <w:rFonts w:ascii="Arial" w:hAnsi="Arial" w:cs="Arial"/>
              </w:rPr>
            </w:pPr>
          </w:p>
        </w:tc>
        <w:tc>
          <w:tcPr>
            <w:tcW w:w="1215" w:type="dxa"/>
            <w:tcBorders>
              <w:top w:val="single" w:sz="4" w:space="0" w:color="FFFFFF"/>
              <w:left w:val="single" w:sz="4" w:space="0" w:color="000000"/>
              <w:bottom w:val="single" w:sz="4" w:space="0" w:color="FFFFFF"/>
              <w:right w:val="nil"/>
            </w:tcBorders>
          </w:tcPr>
          <w:p w14:paraId="46FB0021" w14:textId="77777777" w:rsidR="0035340F" w:rsidRPr="001776D8" w:rsidRDefault="0035340F" w:rsidP="003673D4">
            <w:pPr>
              <w:spacing w:line="276" w:lineRule="auto"/>
              <w:jc w:val="both"/>
              <w:rPr>
                <w:rFonts w:ascii="Arial" w:hAnsi="Arial" w:cs="Arial"/>
              </w:rPr>
            </w:pPr>
          </w:p>
        </w:tc>
      </w:tr>
      <w:tr w:rsidR="0035340F" w:rsidRPr="001776D8" w14:paraId="46FB0027" w14:textId="77777777">
        <w:trPr>
          <w:trHeight w:val="2617"/>
        </w:trPr>
        <w:tc>
          <w:tcPr>
            <w:tcW w:w="7875" w:type="dxa"/>
            <w:tcBorders>
              <w:top w:val="single" w:sz="4" w:space="0" w:color="000000"/>
              <w:left w:val="single" w:sz="4" w:space="0" w:color="000000"/>
              <w:bottom w:val="single" w:sz="4" w:space="0" w:color="000000"/>
              <w:right w:val="single" w:sz="4" w:space="0" w:color="000000"/>
            </w:tcBorders>
            <w:vAlign w:val="bottom"/>
          </w:tcPr>
          <w:p w14:paraId="46FB0023" w14:textId="7F0C1D57" w:rsidR="0035340F" w:rsidRPr="001776D8" w:rsidRDefault="004A22D1" w:rsidP="003673D4">
            <w:pPr>
              <w:widowControl w:val="0"/>
              <w:pBdr>
                <w:top w:val="nil"/>
                <w:left w:val="nil"/>
                <w:bottom w:val="nil"/>
                <w:right w:val="nil"/>
                <w:between w:val="nil"/>
              </w:pBdr>
              <w:spacing w:after="240" w:line="276" w:lineRule="auto"/>
              <w:ind w:left="567" w:right="57" w:hanging="567"/>
              <w:jc w:val="both"/>
              <w:rPr>
                <w:rFonts w:ascii="Arial" w:eastAsia="Times New Roman" w:hAnsi="Arial" w:cs="Arial"/>
                <w:color w:val="000000"/>
              </w:rPr>
            </w:pPr>
            <w:r w:rsidRPr="001776D8">
              <w:rPr>
                <w:rFonts w:ascii="Arial" w:eastAsia="Times New Roman" w:hAnsi="Arial" w:cs="Arial"/>
                <w:color w:val="000000"/>
              </w:rPr>
              <w:lastRenderedPageBreak/>
              <w:t xml:space="preserve">7. </w:t>
            </w:r>
            <w:r w:rsidR="00F6280A" w:rsidRPr="001776D8">
              <w:rPr>
                <w:rFonts w:ascii="Arial" w:eastAsia="Times New Roman" w:hAnsi="Arial" w:cs="Arial"/>
                <w:color w:val="000000"/>
              </w:rPr>
              <w:tab/>
            </w:r>
            <w:r w:rsidRPr="001776D8">
              <w:rPr>
                <w:rFonts w:ascii="Arial" w:eastAsia="Times New Roman" w:hAnsi="Arial" w:cs="Arial"/>
                <w:color w:val="000000"/>
              </w:rPr>
              <w:t>Calls on the competent public authorities to ease permitting processes to make them significantly faster and simpler, including through measures such as introducing the principle of positive administrative silence for the issuance of building permits for new construction and renovation works, except in cases involving environmental, heritage or historical protection; calls on the Commission to issue a study evaluating the causes of the excessive time required to obtain permits and undergo licencing procedur</w:t>
            </w:r>
            <w:r w:rsidRPr="001776D8">
              <w:rPr>
                <w:rFonts w:ascii="Arial" w:eastAsia="Times New Roman" w:hAnsi="Arial" w:cs="Arial"/>
                <w:color w:val="000000"/>
              </w:rPr>
              <w:t>es;</w:t>
            </w:r>
          </w:p>
          <w:p w14:paraId="46FB0024" w14:textId="77777777" w:rsidR="0035340F" w:rsidRPr="001776D8" w:rsidRDefault="0035340F" w:rsidP="003673D4">
            <w:pPr>
              <w:widowControl w:val="0"/>
              <w:pBdr>
                <w:top w:val="nil"/>
                <w:left w:val="nil"/>
                <w:bottom w:val="nil"/>
                <w:right w:val="nil"/>
                <w:between w:val="nil"/>
              </w:pBdr>
              <w:spacing w:after="240" w:line="276" w:lineRule="auto"/>
              <w:ind w:left="567" w:right="57" w:hanging="567"/>
              <w:jc w:val="both"/>
              <w:rPr>
                <w:rFonts w:ascii="Arial" w:eastAsia="Times New Roman" w:hAnsi="Arial" w:cs="Arial"/>
                <w:color w:val="000000"/>
              </w:rPr>
            </w:pPr>
          </w:p>
        </w:tc>
        <w:tc>
          <w:tcPr>
            <w:tcW w:w="6885" w:type="dxa"/>
            <w:tcBorders>
              <w:top w:val="single" w:sz="4" w:space="0" w:color="000000"/>
              <w:left w:val="single" w:sz="4" w:space="0" w:color="000000"/>
              <w:bottom w:val="single" w:sz="4" w:space="0" w:color="000000"/>
              <w:right w:val="single" w:sz="4" w:space="0" w:color="000000"/>
            </w:tcBorders>
          </w:tcPr>
          <w:p w14:paraId="46FB0025" w14:textId="77777777" w:rsidR="0035340F" w:rsidRPr="001776D8" w:rsidRDefault="0035340F" w:rsidP="003673D4">
            <w:pPr>
              <w:spacing w:line="276" w:lineRule="auto"/>
              <w:jc w:val="both"/>
              <w:rPr>
                <w:rFonts w:ascii="Arial" w:hAnsi="Arial" w:cs="Arial"/>
              </w:rPr>
            </w:pPr>
          </w:p>
        </w:tc>
        <w:tc>
          <w:tcPr>
            <w:tcW w:w="1215" w:type="dxa"/>
            <w:tcBorders>
              <w:top w:val="single" w:sz="4" w:space="0" w:color="FFFFFF"/>
              <w:left w:val="single" w:sz="4" w:space="0" w:color="000000"/>
              <w:bottom w:val="single" w:sz="4" w:space="0" w:color="FFFFFF"/>
              <w:right w:val="nil"/>
            </w:tcBorders>
          </w:tcPr>
          <w:p w14:paraId="46FB0026" w14:textId="77777777" w:rsidR="0035340F" w:rsidRPr="001776D8" w:rsidRDefault="0035340F" w:rsidP="003673D4">
            <w:pPr>
              <w:spacing w:line="276" w:lineRule="auto"/>
              <w:jc w:val="both"/>
              <w:rPr>
                <w:rFonts w:ascii="Arial" w:hAnsi="Arial" w:cs="Arial"/>
              </w:rPr>
            </w:pPr>
          </w:p>
        </w:tc>
      </w:tr>
      <w:tr w:rsidR="0035340F" w:rsidRPr="001776D8" w14:paraId="46FB002C" w14:textId="77777777">
        <w:trPr>
          <w:trHeight w:val="2617"/>
        </w:trPr>
        <w:tc>
          <w:tcPr>
            <w:tcW w:w="7875" w:type="dxa"/>
            <w:tcBorders>
              <w:top w:val="single" w:sz="4" w:space="0" w:color="000000"/>
              <w:left w:val="single" w:sz="4" w:space="0" w:color="000000"/>
              <w:bottom w:val="single" w:sz="4" w:space="0" w:color="000000"/>
              <w:right w:val="single" w:sz="4" w:space="0" w:color="000000"/>
            </w:tcBorders>
            <w:vAlign w:val="bottom"/>
          </w:tcPr>
          <w:p w14:paraId="46FB0028" w14:textId="26F423BF" w:rsidR="0035340F" w:rsidRPr="001776D8" w:rsidRDefault="004A22D1" w:rsidP="003673D4">
            <w:pPr>
              <w:widowControl w:val="0"/>
              <w:pBdr>
                <w:top w:val="nil"/>
                <w:left w:val="nil"/>
                <w:bottom w:val="nil"/>
                <w:right w:val="nil"/>
                <w:between w:val="nil"/>
              </w:pBdr>
              <w:spacing w:after="240" w:line="276" w:lineRule="auto"/>
              <w:ind w:left="567" w:right="57" w:hanging="567"/>
              <w:jc w:val="both"/>
              <w:rPr>
                <w:rFonts w:ascii="Arial" w:eastAsia="Times New Roman" w:hAnsi="Arial" w:cs="Arial"/>
                <w:color w:val="000000"/>
              </w:rPr>
            </w:pPr>
            <w:r w:rsidRPr="001776D8">
              <w:rPr>
                <w:rFonts w:ascii="Arial" w:eastAsia="Times New Roman" w:hAnsi="Arial" w:cs="Arial"/>
                <w:color w:val="000000"/>
              </w:rPr>
              <w:t xml:space="preserve">8. </w:t>
            </w:r>
            <w:r w:rsidR="00F6280A" w:rsidRPr="001776D8">
              <w:rPr>
                <w:rFonts w:ascii="Arial" w:eastAsia="Times New Roman" w:hAnsi="Arial" w:cs="Arial"/>
                <w:color w:val="000000"/>
              </w:rPr>
              <w:tab/>
            </w:r>
            <w:r w:rsidRPr="001776D8">
              <w:rPr>
                <w:rFonts w:ascii="Arial" w:eastAsia="Times New Roman" w:hAnsi="Arial" w:cs="Arial"/>
                <w:color w:val="000000"/>
              </w:rPr>
              <w:t>Believes that the EU should maintain a level playing field and ensure the efficient use of public resources; calls for increased efforts to combat energy poverty; calls on the Commission and the Member States to fully integrate the Commission’s Renovation Wave strategy into housing policies, ensuring that building renovation is not only focused on energy efficiency, but also on increasing housing supply;</w:t>
            </w:r>
          </w:p>
          <w:p w14:paraId="46FB0029" w14:textId="77777777" w:rsidR="0035340F" w:rsidRPr="001776D8" w:rsidRDefault="0035340F" w:rsidP="003673D4">
            <w:pPr>
              <w:widowControl w:val="0"/>
              <w:pBdr>
                <w:top w:val="nil"/>
                <w:left w:val="nil"/>
                <w:bottom w:val="nil"/>
                <w:right w:val="nil"/>
                <w:between w:val="nil"/>
              </w:pBdr>
              <w:spacing w:after="240" w:line="276" w:lineRule="auto"/>
              <w:ind w:left="567" w:right="57" w:hanging="567"/>
              <w:jc w:val="both"/>
              <w:rPr>
                <w:rFonts w:ascii="Arial" w:eastAsia="Times New Roman" w:hAnsi="Arial" w:cs="Arial"/>
                <w:color w:val="000000"/>
              </w:rPr>
            </w:pPr>
          </w:p>
        </w:tc>
        <w:tc>
          <w:tcPr>
            <w:tcW w:w="6885" w:type="dxa"/>
            <w:tcBorders>
              <w:top w:val="single" w:sz="4" w:space="0" w:color="000000"/>
              <w:left w:val="single" w:sz="4" w:space="0" w:color="000000"/>
              <w:bottom w:val="single" w:sz="4" w:space="0" w:color="000000"/>
              <w:right w:val="single" w:sz="4" w:space="0" w:color="000000"/>
            </w:tcBorders>
          </w:tcPr>
          <w:p w14:paraId="46FB002A" w14:textId="77777777" w:rsidR="0035340F" w:rsidRPr="001776D8" w:rsidRDefault="0035340F" w:rsidP="003673D4">
            <w:pPr>
              <w:spacing w:line="276" w:lineRule="auto"/>
              <w:jc w:val="both"/>
              <w:rPr>
                <w:rFonts w:ascii="Arial" w:hAnsi="Arial" w:cs="Arial"/>
              </w:rPr>
            </w:pPr>
          </w:p>
        </w:tc>
        <w:tc>
          <w:tcPr>
            <w:tcW w:w="1215" w:type="dxa"/>
            <w:tcBorders>
              <w:top w:val="single" w:sz="4" w:space="0" w:color="FFFFFF"/>
              <w:left w:val="single" w:sz="4" w:space="0" w:color="000000"/>
              <w:bottom w:val="single" w:sz="4" w:space="0" w:color="FFFFFF"/>
              <w:right w:val="nil"/>
            </w:tcBorders>
          </w:tcPr>
          <w:p w14:paraId="46FB002B" w14:textId="77777777" w:rsidR="0035340F" w:rsidRPr="001776D8" w:rsidRDefault="0035340F" w:rsidP="003673D4">
            <w:pPr>
              <w:spacing w:line="276" w:lineRule="auto"/>
              <w:jc w:val="both"/>
              <w:rPr>
                <w:rFonts w:ascii="Arial" w:hAnsi="Arial" w:cs="Arial"/>
              </w:rPr>
            </w:pPr>
          </w:p>
        </w:tc>
      </w:tr>
      <w:tr w:rsidR="0035340F" w:rsidRPr="001776D8" w14:paraId="46FB0031" w14:textId="77777777">
        <w:trPr>
          <w:trHeight w:val="2617"/>
        </w:trPr>
        <w:tc>
          <w:tcPr>
            <w:tcW w:w="7875" w:type="dxa"/>
            <w:tcBorders>
              <w:top w:val="single" w:sz="4" w:space="0" w:color="000000"/>
              <w:left w:val="single" w:sz="4" w:space="0" w:color="000000"/>
              <w:bottom w:val="single" w:sz="4" w:space="0" w:color="000000"/>
              <w:right w:val="single" w:sz="4" w:space="0" w:color="000000"/>
            </w:tcBorders>
            <w:vAlign w:val="bottom"/>
          </w:tcPr>
          <w:p w14:paraId="46FB002D" w14:textId="77777777" w:rsidR="0035340F" w:rsidRPr="001776D8" w:rsidRDefault="004A22D1" w:rsidP="003673D4">
            <w:pPr>
              <w:widowControl w:val="0"/>
              <w:pBdr>
                <w:top w:val="nil"/>
                <w:left w:val="nil"/>
                <w:bottom w:val="nil"/>
                <w:right w:val="nil"/>
                <w:between w:val="nil"/>
              </w:pBdr>
              <w:spacing w:after="240" w:line="276" w:lineRule="auto"/>
              <w:ind w:left="567" w:right="57" w:hanging="567"/>
              <w:jc w:val="both"/>
              <w:rPr>
                <w:rFonts w:ascii="Arial" w:eastAsia="Times New Roman" w:hAnsi="Arial" w:cs="Arial"/>
                <w:color w:val="000000"/>
              </w:rPr>
            </w:pPr>
            <w:r w:rsidRPr="001776D8">
              <w:rPr>
                <w:rFonts w:ascii="Arial" w:eastAsia="Times New Roman" w:hAnsi="Arial" w:cs="Arial"/>
                <w:color w:val="000000"/>
              </w:rPr>
              <w:lastRenderedPageBreak/>
              <w:t>9.</w:t>
            </w:r>
            <w:r w:rsidRPr="001776D8">
              <w:rPr>
                <w:rFonts w:ascii="Arial" w:eastAsia="Times New Roman" w:hAnsi="Arial" w:cs="Arial"/>
                <w:color w:val="000000"/>
              </w:rPr>
              <w:tab/>
              <w:t>Calls on the Member States to promote an efficient and incentive-based tax system for housing policies; considers that the OECD’s international standards regarding housing policies, such as tax relief for the consumer, flexibility in landlord-tenant relations and avoiding rent controls, have proven beneficial, encouraging housing investment and helping to curb house price pressures, thereby stimulating supply in high-demand areas;</w:t>
            </w:r>
          </w:p>
          <w:p w14:paraId="46FB002E" w14:textId="77777777" w:rsidR="0035340F" w:rsidRPr="001776D8" w:rsidRDefault="0035340F" w:rsidP="003673D4">
            <w:pPr>
              <w:widowControl w:val="0"/>
              <w:pBdr>
                <w:top w:val="nil"/>
                <w:left w:val="nil"/>
                <w:bottom w:val="nil"/>
                <w:right w:val="nil"/>
                <w:between w:val="nil"/>
              </w:pBdr>
              <w:spacing w:after="240" w:line="276" w:lineRule="auto"/>
              <w:ind w:left="567" w:hanging="567"/>
              <w:jc w:val="both"/>
              <w:rPr>
                <w:rFonts w:ascii="Arial" w:eastAsia="Times New Roman" w:hAnsi="Arial" w:cs="Arial"/>
                <w:color w:val="000000"/>
              </w:rPr>
            </w:pPr>
          </w:p>
        </w:tc>
        <w:tc>
          <w:tcPr>
            <w:tcW w:w="6885" w:type="dxa"/>
            <w:tcBorders>
              <w:top w:val="single" w:sz="4" w:space="0" w:color="000000"/>
              <w:left w:val="single" w:sz="4" w:space="0" w:color="000000"/>
              <w:bottom w:val="single" w:sz="4" w:space="0" w:color="000000"/>
              <w:right w:val="single" w:sz="4" w:space="0" w:color="000000"/>
            </w:tcBorders>
          </w:tcPr>
          <w:p w14:paraId="46FB002F" w14:textId="77777777" w:rsidR="0035340F" w:rsidRPr="001776D8" w:rsidRDefault="0035340F" w:rsidP="003673D4">
            <w:pPr>
              <w:spacing w:line="276" w:lineRule="auto"/>
              <w:jc w:val="both"/>
              <w:rPr>
                <w:rFonts w:ascii="Arial" w:hAnsi="Arial" w:cs="Arial"/>
              </w:rPr>
            </w:pPr>
          </w:p>
        </w:tc>
        <w:tc>
          <w:tcPr>
            <w:tcW w:w="1215" w:type="dxa"/>
            <w:tcBorders>
              <w:top w:val="single" w:sz="4" w:space="0" w:color="FFFFFF"/>
              <w:left w:val="single" w:sz="4" w:space="0" w:color="000000"/>
              <w:bottom w:val="single" w:sz="4" w:space="0" w:color="FFFFFF"/>
              <w:right w:val="nil"/>
            </w:tcBorders>
          </w:tcPr>
          <w:p w14:paraId="46FB0030" w14:textId="77777777" w:rsidR="0035340F" w:rsidRPr="001776D8" w:rsidRDefault="0035340F" w:rsidP="003673D4">
            <w:pPr>
              <w:spacing w:line="276" w:lineRule="auto"/>
              <w:jc w:val="both"/>
              <w:rPr>
                <w:rFonts w:ascii="Arial" w:hAnsi="Arial" w:cs="Arial"/>
              </w:rPr>
            </w:pPr>
          </w:p>
        </w:tc>
      </w:tr>
      <w:tr w:rsidR="0035340F" w:rsidRPr="001776D8" w14:paraId="46FB0037" w14:textId="77777777">
        <w:trPr>
          <w:trHeight w:val="1166"/>
        </w:trPr>
        <w:tc>
          <w:tcPr>
            <w:tcW w:w="7875" w:type="dxa"/>
            <w:tcBorders>
              <w:top w:val="single" w:sz="4" w:space="0" w:color="000000"/>
              <w:left w:val="single" w:sz="4" w:space="0" w:color="000000"/>
              <w:bottom w:val="single" w:sz="4" w:space="0" w:color="000000"/>
              <w:right w:val="single" w:sz="4" w:space="0" w:color="000000"/>
            </w:tcBorders>
            <w:vAlign w:val="bottom"/>
          </w:tcPr>
          <w:p w14:paraId="46FB0032" w14:textId="77777777" w:rsidR="0035340F" w:rsidRPr="001776D8" w:rsidRDefault="0035340F" w:rsidP="003673D4">
            <w:pPr>
              <w:spacing w:after="240" w:line="276" w:lineRule="auto"/>
              <w:jc w:val="both"/>
              <w:rPr>
                <w:rFonts w:ascii="Arial" w:hAnsi="Arial" w:cs="Arial"/>
                <w:i/>
              </w:rPr>
            </w:pPr>
          </w:p>
          <w:p w14:paraId="46FB0033" w14:textId="77777777" w:rsidR="0035340F" w:rsidRPr="001776D8" w:rsidRDefault="004A22D1" w:rsidP="003673D4">
            <w:pPr>
              <w:spacing w:after="240" w:line="276" w:lineRule="auto"/>
              <w:jc w:val="both"/>
              <w:rPr>
                <w:rFonts w:ascii="Arial" w:hAnsi="Arial" w:cs="Arial"/>
                <w:i/>
              </w:rPr>
            </w:pPr>
            <w:r w:rsidRPr="001776D8">
              <w:rPr>
                <w:rFonts w:ascii="Arial" w:hAnsi="Arial" w:cs="Arial"/>
                <w:i/>
              </w:rPr>
              <w:t>Construction materials</w:t>
            </w:r>
          </w:p>
          <w:p w14:paraId="46FB0034" w14:textId="77777777" w:rsidR="0035340F" w:rsidRPr="001776D8" w:rsidRDefault="0035340F" w:rsidP="003673D4">
            <w:pPr>
              <w:widowControl w:val="0"/>
              <w:pBdr>
                <w:top w:val="nil"/>
                <w:left w:val="nil"/>
                <w:bottom w:val="nil"/>
                <w:right w:val="nil"/>
                <w:between w:val="nil"/>
              </w:pBdr>
              <w:spacing w:after="240" w:line="276" w:lineRule="auto"/>
              <w:ind w:left="567" w:hanging="567"/>
              <w:jc w:val="both"/>
              <w:rPr>
                <w:rFonts w:ascii="Arial" w:eastAsia="Times New Roman" w:hAnsi="Arial" w:cs="Arial"/>
                <w:color w:val="000000"/>
              </w:rPr>
            </w:pPr>
          </w:p>
        </w:tc>
        <w:tc>
          <w:tcPr>
            <w:tcW w:w="6885" w:type="dxa"/>
            <w:tcBorders>
              <w:top w:val="single" w:sz="4" w:space="0" w:color="000000"/>
              <w:left w:val="single" w:sz="4" w:space="0" w:color="000000"/>
              <w:bottom w:val="single" w:sz="4" w:space="0" w:color="000000"/>
              <w:right w:val="single" w:sz="4" w:space="0" w:color="000000"/>
            </w:tcBorders>
          </w:tcPr>
          <w:p w14:paraId="46FB0035" w14:textId="77777777" w:rsidR="0035340F" w:rsidRPr="001776D8" w:rsidRDefault="0035340F" w:rsidP="003673D4">
            <w:pPr>
              <w:spacing w:line="276" w:lineRule="auto"/>
              <w:jc w:val="both"/>
              <w:rPr>
                <w:rFonts w:ascii="Arial" w:hAnsi="Arial" w:cs="Arial"/>
              </w:rPr>
            </w:pPr>
          </w:p>
        </w:tc>
        <w:tc>
          <w:tcPr>
            <w:tcW w:w="1215" w:type="dxa"/>
            <w:tcBorders>
              <w:top w:val="single" w:sz="4" w:space="0" w:color="FFFFFF"/>
              <w:left w:val="single" w:sz="4" w:space="0" w:color="000000"/>
              <w:bottom w:val="single" w:sz="4" w:space="0" w:color="FFFFFF"/>
              <w:right w:val="nil"/>
            </w:tcBorders>
          </w:tcPr>
          <w:p w14:paraId="46FB0036" w14:textId="77777777" w:rsidR="0035340F" w:rsidRPr="001776D8" w:rsidRDefault="0035340F" w:rsidP="003673D4">
            <w:pPr>
              <w:spacing w:line="276" w:lineRule="auto"/>
              <w:jc w:val="both"/>
              <w:rPr>
                <w:rFonts w:ascii="Arial" w:hAnsi="Arial" w:cs="Arial"/>
              </w:rPr>
            </w:pPr>
          </w:p>
        </w:tc>
      </w:tr>
      <w:tr w:rsidR="0035340F" w:rsidRPr="001776D8" w14:paraId="46FB003C" w14:textId="77777777">
        <w:trPr>
          <w:trHeight w:val="2617"/>
        </w:trPr>
        <w:tc>
          <w:tcPr>
            <w:tcW w:w="7875" w:type="dxa"/>
            <w:tcBorders>
              <w:top w:val="single" w:sz="4" w:space="0" w:color="000000"/>
              <w:left w:val="single" w:sz="4" w:space="0" w:color="000000"/>
              <w:bottom w:val="single" w:sz="4" w:space="0" w:color="000000"/>
              <w:right w:val="single" w:sz="4" w:space="0" w:color="000000"/>
            </w:tcBorders>
            <w:vAlign w:val="bottom"/>
          </w:tcPr>
          <w:p w14:paraId="46FB0038" w14:textId="0ECE9356" w:rsidR="0035340F" w:rsidRPr="001776D8" w:rsidRDefault="004A22D1" w:rsidP="003673D4">
            <w:pPr>
              <w:widowControl w:val="0"/>
              <w:pBdr>
                <w:top w:val="nil"/>
                <w:left w:val="nil"/>
                <w:bottom w:val="nil"/>
                <w:right w:val="nil"/>
                <w:between w:val="nil"/>
              </w:pBdr>
              <w:spacing w:after="240" w:line="276" w:lineRule="auto"/>
              <w:ind w:left="567" w:right="57" w:hanging="567"/>
              <w:jc w:val="both"/>
              <w:rPr>
                <w:rFonts w:ascii="Arial" w:eastAsia="Times New Roman" w:hAnsi="Arial" w:cs="Arial"/>
                <w:color w:val="000000"/>
              </w:rPr>
            </w:pPr>
            <w:r w:rsidRPr="001776D8">
              <w:rPr>
                <w:rFonts w:ascii="Arial" w:eastAsia="Times New Roman" w:hAnsi="Arial" w:cs="Arial"/>
                <w:color w:val="000000"/>
              </w:rPr>
              <w:t xml:space="preserve">10. </w:t>
            </w:r>
            <w:r w:rsidR="00F6280A" w:rsidRPr="001776D8">
              <w:rPr>
                <w:rFonts w:ascii="Arial" w:eastAsia="Times New Roman" w:hAnsi="Arial" w:cs="Arial"/>
                <w:color w:val="000000"/>
              </w:rPr>
              <w:tab/>
            </w:r>
            <w:r w:rsidRPr="001776D8">
              <w:rPr>
                <w:rFonts w:ascii="Arial" w:eastAsia="Times New Roman" w:hAnsi="Arial" w:cs="Arial"/>
                <w:color w:val="000000"/>
              </w:rPr>
              <w:t xml:space="preserve">Requests that the Commission issue a report on the EU legislation that affects the price and supply of construction materials, with a view to identifying, reviewing and removing factors that contribute to cost </w:t>
            </w:r>
            <w:proofErr w:type="gramStart"/>
            <w:r w:rsidRPr="001776D8">
              <w:rPr>
                <w:rFonts w:ascii="Arial" w:eastAsia="Times New Roman" w:hAnsi="Arial" w:cs="Arial"/>
                <w:color w:val="000000"/>
              </w:rPr>
              <w:t>increases;</w:t>
            </w:r>
            <w:proofErr w:type="gramEnd"/>
          </w:p>
          <w:p w14:paraId="46FB0039" w14:textId="77777777" w:rsidR="0035340F" w:rsidRPr="001776D8" w:rsidRDefault="0035340F" w:rsidP="003673D4">
            <w:pPr>
              <w:widowControl w:val="0"/>
              <w:pBdr>
                <w:top w:val="nil"/>
                <w:left w:val="nil"/>
                <w:bottom w:val="nil"/>
                <w:right w:val="nil"/>
                <w:between w:val="nil"/>
              </w:pBdr>
              <w:spacing w:after="240" w:line="276" w:lineRule="auto"/>
              <w:ind w:left="567" w:hanging="567"/>
              <w:jc w:val="both"/>
              <w:rPr>
                <w:rFonts w:ascii="Arial" w:eastAsia="Times New Roman" w:hAnsi="Arial" w:cs="Arial"/>
                <w:color w:val="000000"/>
              </w:rPr>
            </w:pPr>
          </w:p>
        </w:tc>
        <w:tc>
          <w:tcPr>
            <w:tcW w:w="6885" w:type="dxa"/>
            <w:tcBorders>
              <w:top w:val="single" w:sz="4" w:space="0" w:color="000000"/>
              <w:left w:val="single" w:sz="4" w:space="0" w:color="000000"/>
              <w:bottom w:val="single" w:sz="4" w:space="0" w:color="000000"/>
              <w:right w:val="single" w:sz="4" w:space="0" w:color="000000"/>
            </w:tcBorders>
          </w:tcPr>
          <w:p w14:paraId="46FB003A" w14:textId="77777777" w:rsidR="0035340F" w:rsidRPr="001776D8" w:rsidRDefault="0035340F" w:rsidP="003673D4">
            <w:pPr>
              <w:spacing w:line="276" w:lineRule="auto"/>
              <w:jc w:val="both"/>
              <w:rPr>
                <w:rFonts w:ascii="Arial" w:hAnsi="Arial" w:cs="Arial"/>
              </w:rPr>
            </w:pPr>
          </w:p>
        </w:tc>
        <w:tc>
          <w:tcPr>
            <w:tcW w:w="1215" w:type="dxa"/>
            <w:tcBorders>
              <w:top w:val="single" w:sz="4" w:space="0" w:color="FFFFFF"/>
              <w:left w:val="single" w:sz="4" w:space="0" w:color="000000"/>
              <w:bottom w:val="single" w:sz="4" w:space="0" w:color="FFFFFF"/>
              <w:right w:val="nil"/>
            </w:tcBorders>
          </w:tcPr>
          <w:p w14:paraId="46FB003B" w14:textId="77777777" w:rsidR="0035340F" w:rsidRPr="001776D8" w:rsidRDefault="0035340F" w:rsidP="003673D4">
            <w:pPr>
              <w:spacing w:line="276" w:lineRule="auto"/>
              <w:jc w:val="both"/>
              <w:rPr>
                <w:rFonts w:ascii="Arial" w:hAnsi="Arial" w:cs="Arial"/>
              </w:rPr>
            </w:pPr>
          </w:p>
        </w:tc>
      </w:tr>
      <w:tr w:rsidR="0035340F" w:rsidRPr="001776D8" w14:paraId="46FB0041" w14:textId="77777777">
        <w:trPr>
          <w:trHeight w:val="1599"/>
        </w:trPr>
        <w:tc>
          <w:tcPr>
            <w:tcW w:w="7875" w:type="dxa"/>
            <w:tcBorders>
              <w:top w:val="single" w:sz="4" w:space="0" w:color="000000"/>
              <w:left w:val="single" w:sz="4" w:space="0" w:color="000000"/>
              <w:bottom w:val="single" w:sz="4" w:space="0" w:color="000000"/>
              <w:right w:val="single" w:sz="4" w:space="0" w:color="000000"/>
            </w:tcBorders>
            <w:vAlign w:val="bottom"/>
          </w:tcPr>
          <w:p w14:paraId="46FB003D" w14:textId="77777777" w:rsidR="0035340F" w:rsidRPr="001776D8" w:rsidRDefault="004A22D1" w:rsidP="003673D4">
            <w:pPr>
              <w:spacing w:after="240" w:line="276" w:lineRule="auto"/>
              <w:jc w:val="both"/>
              <w:rPr>
                <w:rFonts w:ascii="Arial" w:hAnsi="Arial" w:cs="Arial"/>
                <w:i/>
              </w:rPr>
            </w:pPr>
            <w:r w:rsidRPr="001776D8">
              <w:rPr>
                <w:rFonts w:ascii="Arial" w:hAnsi="Arial" w:cs="Arial"/>
                <w:i/>
              </w:rPr>
              <w:lastRenderedPageBreak/>
              <w:t>Productivity and innovation</w:t>
            </w:r>
          </w:p>
          <w:p w14:paraId="46FB003E" w14:textId="77777777" w:rsidR="0035340F" w:rsidRPr="001776D8" w:rsidRDefault="0035340F" w:rsidP="003673D4">
            <w:pPr>
              <w:widowControl w:val="0"/>
              <w:pBdr>
                <w:top w:val="nil"/>
                <w:left w:val="nil"/>
                <w:bottom w:val="nil"/>
                <w:right w:val="nil"/>
                <w:between w:val="nil"/>
              </w:pBdr>
              <w:spacing w:after="240" w:line="276" w:lineRule="auto"/>
              <w:ind w:left="567" w:hanging="567"/>
              <w:jc w:val="both"/>
              <w:rPr>
                <w:rFonts w:ascii="Arial" w:eastAsia="Times New Roman" w:hAnsi="Arial" w:cs="Arial"/>
                <w:color w:val="000000"/>
              </w:rPr>
            </w:pPr>
          </w:p>
        </w:tc>
        <w:tc>
          <w:tcPr>
            <w:tcW w:w="6885" w:type="dxa"/>
            <w:tcBorders>
              <w:top w:val="single" w:sz="4" w:space="0" w:color="000000"/>
              <w:left w:val="single" w:sz="4" w:space="0" w:color="000000"/>
              <w:bottom w:val="single" w:sz="4" w:space="0" w:color="000000"/>
              <w:right w:val="single" w:sz="4" w:space="0" w:color="000000"/>
            </w:tcBorders>
          </w:tcPr>
          <w:p w14:paraId="46FB003F" w14:textId="77777777" w:rsidR="0035340F" w:rsidRPr="001776D8" w:rsidRDefault="0035340F" w:rsidP="003673D4">
            <w:pPr>
              <w:spacing w:line="276" w:lineRule="auto"/>
              <w:jc w:val="both"/>
              <w:rPr>
                <w:rFonts w:ascii="Arial" w:hAnsi="Arial" w:cs="Arial"/>
              </w:rPr>
            </w:pPr>
          </w:p>
        </w:tc>
        <w:tc>
          <w:tcPr>
            <w:tcW w:w="1215" w:type="dxa"/>
            <w:tcBorders>
              <w:top w:val="single" w:sz="4" w:space="0" w:color="FFFFFF"/>
              <w:left w:val="single" w:sz="4" w:space="0" w:color="000000"/>
              <w:bottom w:val="single" w:sz="4" w:space="0" w:color="FFFFFF"/>
              <w:right w:val="nil"/>
            </w:tcBorders>
          </w:tcPr>
          <w:p w14:paraId="46FB0040" w14:textId="77777777" w:rsidR="0035340F" w:rsidRPr="001776D8" w:rsidRDefault="0035340F" w:rsidP="003673D4">
            <w:pPr>
              <w:spacing w:line="276" w:lineRule="auto"/>
              <w:jc w:val="both"/>
              <w:rPr>
                <w:rFonts w:ascii="Arial" w:hAnsi="Arial" w:cs="Arial"/>
              </w:rPr>
            </w:pPr>
          </w:p>
        </w:tc>
      </w:tr>
      <w:tr w:rsidR="0035340F" w:rsidRPr="001776D8" w14:paraId="46FB0047" w14:textId="77777777">
        <w:trPr>
          <w:trHeight w:val="1591"/>
        </w:trPr>
        <w:tc>
          <w:tcPr>
            <w:tcW w:w="7875" w:type="dxa"/>
            <w:tcBorders>
              <w:top w:val="single" w:sz="4" w:space="0" w:color="000000"/>
              <w:left w:val="single" w:sz="4" w:space="0" w:color="000000"/>
              <w:bottom w:val="single" w:sz="4" w:space="0" w:color="000000"/>
              <w:right w:val="single" w:sz="4" w:space="0" w:color="000000"/>
            </w:tcBorders>
            <w:vAlign w:val="bottom"/>
          </w:tcPr>
          <w:p w14:paraId="46FB0042" w14:textId="25F7001E" w:rsidR="0035340F" w:rsidRPr="001776D8" w:rsidRDefault="004A22D1" w:rsidP="003673D4">
            <w:pPr>
              <w:tabs>
                <w:tab w:val="left" w:pos="567"/>
              </w:tabs>
              <w:spacing w:line="276" w:lineRule="auto"/>
              <w:ind w:left="567" w:right="57" w:hanging="567"/>
              <w:jc w:val="both"/>
              <w:rPr>
                <w:rFonts w:ascii="Arial" w:hAnsi="Arial" w:cs="Arial"/>
              </w:rPr>
            </w:pPr>
            <w:r w:rsidRPr="001776D8">
              <w:rPr>
                <w:rFonts w:ascii="Arial" w:hAnsi="Arial" w:cs="Arial"/>
              </w:rPr>
              <w:t xml:space="preserve">11. </w:t>
            </w:r>
            <w:r w:rsidR="00F6280A" w:rsidRPr="001776D8">
              <w:rPr>
                <w:rFonts w:ascii="Arial" w:eastAsia="Times New Roman" w:hAnsi="Arial" w:cs="Arial"/>
                <w:color w:val="000000"/>
              </w:rPr>
              <w:tab/>
            </w:r>
            <w:r w:rsidRPr="001776D8">
              <w:rPr>
                <w:rFonts w:ascii="Arial" w:hAnsi="Arial" w:cs="Arial"/>
              </w:rPr>
              <w:t>Encourages the competent public authorities to invest in innovation within the housing sector not only to improve the quality of housing stock, in terms of energy efficiency, acoustic and thermal insulation, structural solidity and affordability, but also to foster productivity and efficiency in the construction process itself, through faster, more cost-effective and less labour-intensive methods, including the industrialisation and digitalisation of building techniques; calls for EU and national funds to s</w:t>
            </w:r>
            <w:r w:rsidRPr="001776D8">
              <w:rPr>
                <w:rFonts w:ascii="Arial" w:hAnsi="Arial" w:cs="Arial"/>
              </w:rPr>
              <w:t>trengthen support for innovation in the construction sector, particularly that driven by micro-enterprises and SMEs focused on research into new materials;</w:t>
            </w:r>
          </w:p>
          <w:p w14:paraId="46FB0043" w14:textId="77777777" w:rsidR="0035340F" w:rsidRPr="001776D8" w:rsidRDefault="004A22D1" w:rsidP="003673D4">
            <w:pPr>
              <w:spacing w:before="240" w:after="240" w:line="276" w:lineRule="auto"/>
              <w:jc w:val="both"/>
              <w:rPr>
                <w:rFonts w:ascii="Arial" w:hAnsi="Arial" w:cs="Arial"/>
                <w:i/>
              </w:rPr>
            </w:pPr>
            <w:r w:rsidRPr="001776D8">
              <w:rPr>
                <w:rFonts w:ascii="Arial" w:hAnsi="Arial" w:cs="Arial"/>
                <w:i/>
              </w:rPr>
              <w:t>Granting legal certainty: the fundamental right to private property</w:t>
            </w:r>
          </w:p>
          <w:p w14:paraId="46FB0044" w14:textId="77777777" w:rsidR="0035340F" w:rsidRPr="001776D8" w:rsidRDefault="0035340F" w:rsidP="003673D4">
            <w:pPr>
              <w:widowControl w:val="0"/>
              <w:pBdr>
                <w:top w:val="nil"/>
                <w:left w:val="nil"/>
                <w:bottom w:val="nil"/>
                <w:right w:val="nil"/>
                <w:between w:val="nil"/>
              </w:pBdr>
              <w:spacing w:after="240" w:line="276" w:lineRule="auto"/>
              <w:ind w:left="567" w:hanging="567"/>
              <w:jc w:val="both"/>
              <w:rPr>
                <w:rFonts w:ascii="Arial" w:eastAsia="Times New Roman" w:hAnsi="Arial" w:cs="Arial"/>
                <w:color w:val="000000"/>
              </w:rPr>
            </w:pPr>
          </w:p>
        </w:tc>
        <w:tc>
          <w:tcPr>
            <w:tcW w:w="6885" w:type="dxa"/>
            <w:tcBorders>
              <w:top w:val="single" w:sz="4" w:space="0" w:color="000000"/>
              <w:left w:val="single" w:sz="4" w:space="0" w:color="000000"/>
              <w:bottom w:val="single" w:sz="4" w:space="0" w:color="000000"/>
              <w:right w:val="single" w:sz="4" w:space="0" w:color="000000"/>
            </w:tcBorders>
          </w:tcPr>
          <w:p w14:paraId="46FB0045" w14:textId="77777777" w:rsidR="0035340F" w:rsidRPr="001776D8" w:rsidRDefault="0035340F" w:rsidP="003673D4">
            <w:pPr>
              <w:spacing w:line="276" w:lineRule="auto"/>
              <w:jc w:val="both"/>
              <w:rPr>
                <w:rFonts w:ascii="Arial" w:hAnsi="Arial" w:cs="Arial"/>
              </w:rPr>
            </w:pPr>
          </w:p>
        </w:tc>
        <w:tc>
          <w:tcPr>
            <w:tcW w:w="1215" w:type="dxa"/>
            <w:tcBorders>
              <w:top w:val="single" w:sz="4" w:space="0" w:color="FFFFFF"/>
              <w:left w:val="single" w:sz="4" w:space="0" w:color="000000"/>
              <w:bottom w:val="single" w:sz="4" w:space="0" w:color="FFFFFF"/>
              <w:right w:val="nil"/>
            </w:tcBorders>
          </w:tcPr>
          <w:p w14:paraId="46FB0046" w14:textId="77777777" w:rsidR="0035340F" w:rsidRPr="001776D8" w:rsidRDefault="0035340F" w:rsidP="003673D4">
            <w:pPr>
              <w:spacing w:line="276" w:lineRule="auto"/>
              <w:jc w:val="both"/>
              <w:rPr>
                <w:rFonts w:ascii="Arial" w:hAnsi="Arial" w:cs="Arial"/>
              </w:rPr>
            </w:pPr>
          </w:p>
        </w:tc>
      </w:tr>
      <w:tr w:rsidR="0035340F" w:rsidRPr="001776D8" w14:paraId="46FB004C" w14:textId="77777777">
        <w:trPr>
          <w:trHeight w:val="1591"/>
        </w:trPr>
        <w:tc>
          <w:tcPr>
            <w:tcW w:w="7875" w:type="dxa"/>
            <w:tcBorders>
              <w:top w:val="single" w:sz="4" w:space="0" w:color="000000"/>
              <w:left w:val="single" w:sz="4" w:space="0" w:color="000000"/>
              <w:bottom w:val="single" w:sz="4" w:space="0" w:color="000000"/>
              <w:right w:val="single" w:sz="4" w:space="0" w:color="000000"/>
            </w:tcBorders>
            <w:vAlign w:val="bottom"/>
          </w:tcPr>
          <w:p w14:paraId="46FB0048" w14:textId="0FCC4961" w:rsidR="0035340F" w:rsidRPr="001776D8" w:rsidRDefault="004A22D1" w:rsidP="003673D4">
            <w:pPr>
              <w:tabs>
                <w:tab w:val="left" w:pos="567"/>
              </w:tabs>
              <w:spacing w:line="276" w:lineRule="auto"/>
              <w:ind w:left="567" w:right="57" w:hanging="567"/>
              <w:jc w:val="both"/>
              <w:rPr>
                <w:rFonts w:ascii="Arial" w:hAnsi="Arial" w:cs="Arial"/>
              </w:rPr>
            </w:pPr>
            <w:r w:rsidRPr="001776D8">
              <w:rPr>
                <w:rFonts w:ascii="Arial" w:hAnsi="Arial" w:cs="Arial"/>
              </w:rPr>
              <w:lastRenderedPageBreak/>
              <w:t xml:space="preserve">12. </w:t>
            </w:r>
            <w:r w:rsidR="00F6280A" w:rsidRPr="001776D8">
              <w:rPr>
                <w:rFonts w:ascii="Arial" w:eastAsia="Times New Roman" w:hAnsi="Arial" w:cs="Arial"/>
                <w:color w:val="000000"/>
              </w:rPr>
              <w:tab/>
            </w:r>
            <w:r w:rsidRPr="001776D8">
              <w:rPr>
                <w:rFonts w:ascii="Arial" w:hAnsi="Arial" w:cs="Arial"/>
              </w:rPr>
              <w:t xml:space="preserve">between the Member States and to identify patterns of </w:t>
            </w:r>
            <w:proofErr w:type="gramStart"/>
            <w:r w:rsidRPr="001776D8">
              <w:rPr>
                <w:rFonts w:ascii="Arial" w:hAnsi="Arial" w:cs="Arial"/>
              </w:rPr>
              <w:t>criminally-linked</w:t>
            </w:r>
            <w:proofErr w:type="gramEnd"/>
            <w:r w:rsidRPr="001776D8">
              <w:rPr>
                <w:rFonts w:ascii="Arial" w:hAnsi="Arial" w:cs="Arial"/>
              </w:rPr>
              <w:t xml:space="preserve"> occupation; considers it essential to uphold the right to property and combat illegal occupation, ensuring effective and swift legal mechanisms for the recovery of </w:t>
            </w:r>
            <w:proofErr w:type="gramStart"/>
            <w:r w:rsidRPr="001776D8">
              <w:rPr>
                <w:rFonts w:ascii="Arial" w:hAnsi="Arial" w:cs="Arial"/>
              </w:rPr>
              <w:t>property;</w:t>
            </w:r>
            <w:proofErr w:type="gramEnd"/>
          </w:p>
          <w:p w14:paraId="46FB0049" w14:textId="77777777" w:rsidR="0035340F" w:rsidRPr="001776D8" w:rsidRDefault="0035340F" w:rsidP="003673D4">
            <w:pPr>
              <w:tabs>
                <w:tab w:val="left" w:pos="567"/>
              </w:tabs>
              <w:spacing w:line="276" w:lineRule="auto"/>
              <w:ind w:left="567" w:hanging="567"/>
              <w:jc w:val="both"/>
              <w:rPr>
                <w:rFonts w:ascii="Arial" w:hAnsi="Arial" w:cs="Arial"/>
              </w:rPr>
            </w:pPr>
          </w:p>
        </w:tc>
        <w:tc>
          <w:tcPr>
            <w:tcW w:w="6885" w:type="dxa"/>
            <w:tcBorders>
              <w:top w:val="single" w:sz="4" w:space="0" w:color="000000"/>
              <w:left w:val="single" w:sz="4" w:space="0" w:color="000000"/>
              <w:bottom w:val="single" w:sz="4" w:space="0" w:color="000000"/>
              <w:right w:val="single" w:sz="4" w:space="0" w:color="000000"/>
            </w:tcBorders>
          </w:tcPr>
          <w:p w14:paraId="46FB004A" w14:textId="77777777" w:rsidR="0035340F" w:rsidRPr="001776D8" w:rsidRDefault="0035340F" w:rsidP="003673D4">
            <w:pPr>
              <w:spacing w:line="276" w:lineRule="auto"/>
              <w:jc w:val="both"/>
              <w:rPr>
                <w:rFonts w:ascii="Arial" w:hAnsi="Arial" w:cs="Arial"/>
              </w:rPr>
            </w:pPr>
          </w:p>
        </w:tc>
        <w:tc>
          <w:tcPr>
            <w:tcW w:w="1215" w:type="dxa"/>
            <w:tcBorders>
              <w:top w:val="single" w:sz="4" w:space="0" w:color="FFFFFF"/>
              <w:left w:val="single" w:sz="4" w:space="0" w:color="000000"/>
              <w:bottom w:val="single" w:sz="4" w:space="0" w:color="FFFFFF"/>
              <w:right w:val="nil"/>
            </w:tcBorders>
          </w:tcPr>
          <w:p w14:paraId="46FB004B" w14:textId="77777777" w:rsidR="0035340F" w:rsidRPr="001776D8" w:rsidRDefault="0035340F" w:rsidP="003673D4">
            <w:pPr>
              <w:spacing w:line="276" w:lineRule="auto"/>
              <w:jc w:val="both"/>
              <w:rPr>
                <w:rFonts w:ascii="Arial" w:hAnsi="Arial" w:cs="Arial"/>
              </w:rPr>
            </w:pPr>
          </w:p>
        </w:tc>
      </w:tr>
      <w:tr w:rsidR="0035340F" w:rsidRPr="001776D8" w14:paraId="46FB0051" w14:textId="77777777">
        <w:trPr>
          <w:trHeight w:val="1591"/>
        </w:trPr>
        <w:tc>
          <w:tcPr>
            <w:tcW w:w="7875" w:type="dxa"/>
            <w:tcBorders>
              <w:top w:val="single" w:sz="4" w:space="0" w:color="000000"/>
              <w:left w:val="single" w:sz="4" w:space="0" w:color="000000"/>
              <w:bottom w:val="single" w:sz="4" w:space="0" w:color="000000"/>
              <w:right w:val="single" w:sz="4" w:space="0" w:color="000000"/>
            </w:tcBorders>
            <w:vAlign w:val="bottom"/>
          </w:tcPr>
          <w:p w14:paraId="46FB004D" w14:textId="77777777" w:rsidR="0035340F" w:rsidRPr="001776D8" w:rsidRDefault="004A22D1" w:rsidP="003673D4">
            <w:pPr>
              <w:spacing w:before="240" w:after="240" w:line="276" w:lineRule="auto"/>
              <w:jc w:val="both"/>
              <w:rPr>
                <w:rFonts w:ascii="Arial" w:hAnsi="Arial" w:cs="Arial"/>
                <w:i/>
              </w:rPr>
            </w:pPr>
            <w:r w:rsidRPr="001776D8">
              <w:rPr>
                <w:rFonts w:ascii="Arial" w:hAnsi="Arial" w:cs="Arial"/>
                <w:i/>
              </w:rPr>
              <w:t>Tackling specific labour needs: attracting talent and innovation</w:t>
            </w:r>
          </w:p>
          <w:p w14:paraId="46FB004E" w14:textId="77777777" w:rsidR="0035340F" w:rsidRPr="001776D8" w:rsidRDefault="0035340F" w:rsidP="003673D4">
            <w:pPr>
              <w:tabs>
                <w:tab w:val="left" w:pos="567"/>
              </w:tabs>
              <w:spacing w:line="276" w:lineRule="auto"/>
              <w:ind w:left="567" w:hanging="567"/>
              <w:jc w:val="both"/>
              <w:rPr>
                <w:rFonts w:ascii="Arial" w:hAnsi="Arial" w:cs="Arial"/>
              </w:rPr>
            </w:pPr>
          </w:p>
        </w:tc>
        <w:tc>
          <w:tcPr>
            <w:tcW w:w="6885" w:type="dxa"/>
            <w:tcBorders>
              <w:top w:val="single" w:sz="4" w:space="0" w:color="000000"/>
              <w:left w:val="single" w:sz="4" w:space="0" w:color="000000"/>
              <w:bottom w:val="single" w:sz="4" w:space="0" w:color="000000"/>
              <w:right w:val="single" w:sz="4" w:space="0" w:color="000000"/>
            </w:tcBorders>
          </w:tcPr>
          <w:p w14:paraId="46FB004F" w14:textId="77777777" w:rsidR="0035340F" w:rsidRPr="001776D8" w:rsidRDefault="0035340F" w:rsidP="003673D4">
            <w:pPr>
              <w:spacing w:line="276" w:lineRule="auto"/>
              <w:jc w:val="both"/>
              <w:rPr>
                <w:rFonts w:ascii="Arial" w:hAnsi="Arial" w:cs="Arial"/>
              </w:rPr>
            </w:pPr>
          </w:p>
        </w:tc>
        <w:tc>
          <w:tcPr>
            <w:tcW w:w="1215" w:type="dxa"/>
            <w:tcBorders>
              <w:top w:val="single" w:sz="4" w:space="0" w:color="FFFFFF"/>
              <w:left w:val="single" w:sz="4" w:space="0" w:color="000000"/>
              <w:bottom w:val="single" w:sz="4" w:space="0" w:color="FFFFFF"/>
              <w:right w:val="nil"/>
            </w:tcBorders>
          </w:tcPr>
          <w:p w14:paraId="46FB0050" w14:textId="77777777" w:rsidR="0035340F" w:rsidRPr="001776D8" w:rsidRDefault="0035340F" w:rsidP="003673D4">
            <w:pPr>
              <w:spacing w:line="276" w:lineRule="auto"/>
              <w:jc w:val="both"/>
              <w:rPr>
                <w:rFonts w:ascii="Arial" w:hAnsi="Arial" w:cs="Arial"/>
              </w:rPr>
            </w:pPr>
          </w:p>
        </w:tc>
      </w:tr>
      <w:tr w:rsidR="0035340F" w:rsidRPr="001776D8" w14:paraId="46FB0057" w14:textId="77777777">
        <w:trPr>
          <w:trHeight w:val="1591"/>
        </w:trPr>
        <w:tc>
          <w:tcPr>
            <w:tcW w:w="7875" w:type="dxa"/>
            <w:tcBorders>
              <w:top w:val="single" w:sz="4" w:space="0" w:color="000000"/>
              <w:left w:val="single" w:sz="4" w:space="0" w:color="000000"/>
              <w:bottom w:val="single" w:sz="4" w:space="0" w:color="000000"/>
              <w:right w:val="single" w:sz="4" w:space="0" w:color="000000"/>
            </w:tcBorders>
            <w:vAlign w:val="bottom"/>
          </w:tcPr>
          <w:p w14:paraId="46FB0052" w14:textId="2B27D6D8" w:rsidR="0035340F" w:rsidRPr="001776D8" w:rsidRDefault="004A22D1" w:rsidP="003673D4">
            <w:pPr>
              <w:widowControl w:val="0"/>
              <w:pBdr>
                <w:top w:val="nil"/>
                <w:left w:val="nil"/>
                <w:bottom w:val="nil"/>
                <w:right w:val="nil"/>
                <w:between w:val="nil"/>
              </w:pBdr>
              <w:spacing w:after="240" w:line="276" w:lineRule="auto"/>
              <w:ind w:left="567" w:right="57" w:hanging="567"/>
              <w:jc w:val="both"/>
              <w:rPr>
                <w:rFonts w:ascii="Arial" w:eastAsia="Times New Roman" w:hAnsi="Arial" w:cs="Arial"/>
                <w:color w:val="000000"/>
              </w:rPr>
            </w:pPr>
            <w:r w:rsidRPr="001776D8">
              <w:rPr>
                <w:rFonts w:ascii="Arial" w:eastAsia="Times New Roman" w:hAnsi="Arial" w:cs="Arial"/>
                <w:color w:val="000000"/>
              </w:rPr>
              <w:t xml:space="preserve">13. </w:t>
            </w:r>
            <w:r w:rsidR="00F6280A" w:rsidRPr="001776D8">
              <w:rPr>
                <w:rFonts w:ascii="Arial" w:eastAsia="Times New Roman" w:hAnsi="Arial" w:cs="Arial"/>
                <w:color w:val="000000"/>
              </w:rPr>
              <w:tab/>
            </w:r>
            <w:r w:rsidRPr="001776D8">
              <w:rPr>
                <w:rFonts w:ascii="Arial" w:eastAsia="Times New Roman" w:hAnsi="Arial" w:cs="Arial"/>
                <w:color w:val="000000"/>
              </w:rPr>
              <w:t xml:space="preserve">Is concerned about the labour gap and the lack of competitiveness in the construction and renovation sectors, and the shortage of skilled workers; encourages construction companies to invest more in vocational education and training (VET) of young people, as well as lifelong learning to upskill and reskill their </w:t>
            </w:r>
            <w:proofErr w:type="gramStart"/>
            <w:r w:rsidRPr="001776D8">
              <w:rPr>
                <w:rFonts w:ascii="Arial" w:eastAsia="Times New Roman" w:hAnsi="Arial" w:cs="Arial"/>
                <w:color w:val="000000"/>
              </w:rPr>
              <w:t>workers;</w:t>
            </w:r>
            <w:proofErr w:type="gramEnd"/>
          </w:p>
          <w:p w14:paraId="46FB0053" w14:textId="77777777" w:rsidR="0035340F" w:rsidRPr="001776D8" w:rsidRDefault="004A22D1" w:rsidP="003673D4">
            <w:pPr>
              <w:widowControl w:val="0"/>
              <w:pBdr>
                <w:top w:val="nil"/>
                <w:left w:val="nil"/>
                <w:bottom w:val="nil"/>
                <w:right w:val="nil"/>
                <w:between w:val="nil"/>
              </w:pBdr>
              <w:spacing w:after="240" w:line="276" w:lineRule="auto"/>
              <w:ind w:left="567" w:right="57" w:hanging="567"/>
              <w:jc w:val="both"/>
              <w:rPr>
                <w:rFonts w:ascii="Arial" w:eastAsia="Times New Roman" w:hAnsi="Arial" w:cs="Arial"/>
                <w:color w:val="000000"/>
              </w:rPr>
            </w:pPr>
            <w:r w:rsidRPr="001776D8">
              <w:rPr>
                <w:rFonts w:ascii="Arial" w:eastAsia="Times New Roman" w:hAnsi="Arial" w:cs="Arial"/>
                <w:color w:val="000000"/>
              </w:rPr>
              <w:t>14.</w:t>
            </w:r>
            <w:r w:rsidRPr="001776D8">
              <w:rPr>
                <w:rFonts w:ascii="Arial" w:eastAsia="Times New Roman" w:hAnsi="Arial" w:cs="Arial"/>
                <w:color w:val="000000"/>
              </w:rPr>
              <w:tab/>
              <w:t>Urges the Member States and the Commission to effectively use existing tools for matching skills in the construction sector, in line with the Construction Industry Skill Card within the European Centre for the Development of Vocational Training (</w:t>
            </w:r>
            <w:proofErr w:type="spellStart"/>
            <w:r w:rsidRPr="001776D8">
              <w:rPr>
                <w:rFonts w:ascii="Arial" w:eastAsia="Times New Roman" w:hAnsi="Arial" w:cs="Arial"/>
                <w:color w:val="000000"/>
              </w:rPr>
              <w:t>Cedefop</w:t>
            </w:r>
            <w:proofErr w:type="spellEnd"/>
            <w:r w:rsidRPr="001776D8">
              <w:rPr>
                <w:rFonts w:ascii="Arial" w:eastAsia="Times New Roman" w:hAnsi="Arial" w:cs="Arial"/>
                <w:color w:val="000000"/>
              </w:rPr>
              <w:t xml:space="preserve">), in order to help regions with severe workforce shortages; welcomes the Commission’s proposal for a single digital declaration portal to reduce the </w:t>
            </w:r>
            <w:r w:rsidRPr="001776D8">
              <w:rPr>
                <w:rFonts w:ascii="Arial" w:eastAsia="Times New Roman" w:hAnsi="Arial" w:cs="Arial"/>
                <w:color w:val="000000"/>
              </w:rPr>
              <w:lastRenderedPageBreak/>
              <w:t>administrative burden for the posting of workers</w:t>
            </w:r>
            <w:r w:rsidRPr="001776D8">
              <w:rPr>
                <w:rFonts w:ascii="Arial" w:eastAsia="Times New Roman" w:hAnsi="Arial" w:cs="Arial"/>
                <w:color w:val="000000"/>
                <w:vertAlign w:val="superscript"/>
              </w:rPr>
              <w:footnoteReference w:id="42"/>
            </w:r>
            <w:r w:rsidRPr="001776D8">
              <w:rPr>
                <w:rFonts w:ascii="Arial" w:eastAsia="Times New Roman" w:hAnsi="Arial" w:cs="Arial"/>
                <w:color w:val="000000"/>
              </w:rPr>
              <w:t xml:space="preserve"> and calls for its swift negotiation and implementation; urges the Member States to make use of the voluntary common electronic form for declarations for the posting of workers;</w:t>
            </w:r>
          </w:p>
          <w:p w14:paraId="46FB0054" w14:textId="77777777" w:rsidR="0035340F" w:rsidRPr="001776D8" w:rsidRDefault="0035340F" w:rsidP="003673D4">
            <w:pPr>
              <w:tabs>
                <w:tab w:val="left" w:pos="567"/>
              </w:tabs>
              <w:spacing w:line="276" w:lineRule="auto"/>
              <w:ind w:left="567" w:hanging="567"/>
              <w:jc w:val="both"/>
              <w:rPr>
                <w:rFonts w:ascii="Arial" w:hAnsi="Arial" w:cs="Arial"/>
              </w:rPr>
            </w:pPr>
          </w:p>
        </w:tc>
        <w:tc>
          <w:tcPr>
            <w:tcW w:w="6885" w:type="dxa"/>
            <w:tcBorders>
              <w:top w:val="single" w:sz="4" w:space="0" w:color="000000"/>
              <w:left w:val="single" w:sz="4" w:space="0" w:color="000000"/>
              <w:bottom w:val="single" w:sz="4" w:space="0" w:color="000000"/>
              <w:right w:val="single" w:sz="4" w:space="0" w:color="000000"/>
            </w:tcBorders>
          </w:tcPr>
          <w:p w14:paraId="46FB0055" w14:textId="77777777" w:rsidR="0035340F" w:rsidRPr="001776D8" w:rsidRDefault="0035340F" w:rsidP="003673D4">
            <w:pPr>
              <w:spacing w:line="276" w:lineRule="auto"/>
              <w:jc w:val="both"/>
              <w:rPr>
                <w:rFonts w:ascii="Arial" w:hAnsi="Arial" w:cs="Arial"/>
              </w:rPr>
            </w:pPr>
          </w:p>
        </w:tc>
        <w:tc>
          <w:tcPr>
            <w:tcW w:w="1215" w:type="dxa"/>
            <w:tcBorders>
              <w:top w:val="single" w:sz="4" w:space="0" w:color="FFFFFF"/>
              <w:left w:val="single" w:sz="4" w:space="0" w:color="000000"/>
              <w:bottom w:val="single" w:sz="4" w:space="0" w:color="FFFFFF"/>
              <w:right w:val="nil"/>
            </w:tcBorders>
          </w:tcPr>
          <w:p w14:paraId="46FB0056" w14:textId="77777777" w:rsidR="0035340F" w:rsidRPr="001776D8" w:rsidRDefault="0035340F" w:rsidP="003673D4">
            <w:pPr>
              <w:spacing w:line="276" w:lineRule="auto"/>
              <w:jc w:val="both"/>
              <w:rPr>
                <w:rFonts w:ascii="Arial" w:hAnsi="Arial" w:cs="Arial"/>
              </w:rPr>
            </w:pPr>
          </w:p>
        </w:tc>
      </w:tr>
      <w:tr w:rsidR="0035340F" w:rsidRPr="001776D8" w14:paraId="46FB005C" w14:textId="77777777">
        <w:trPr>
          <w:trHeight w:val="1591"/>
        </w:trPr>
        <w:tc>
          <w:tcPr>
            <w:tcW w:w="7875" w:type="dxa"/>
            <w:tcBorders>
              <w:top w:val="single" w:sz="4" w:space="0" w:color="000000"/>
              <w:left w:val="single" w:sz="4" w:space="0" w:color="000000"/>
              <w:bottom w:val="single" w:sz="4" w:space="0" w:color="000000"/>
              <w:right w:val="single" w:sz="4" w:space="0" w:color="000000"/>
            </w:tcBorders>
            <w:vAlign w:val="bottom"/>
          </w:tcPr>
          <w:p w14:paraId="46FB0058" w14:textId="77777777" w:rsidR="0035340F" w:rsidRPr="001776D8" w:rsidRDefault="004A22D1" w:rsidP="003673D4">
            <w:pPr>
              <w:spacing w:after="240" w:line="276" w:lineRule="auto"/>
              <w:jc w:val="both"/>
              <w:rPr>
                <w:rFonts w:ascii="Arial" w:hAnsi="Arial" w:cs="Arial"/>
                <w:i/>
              </w:rPr>
            </w:pPr>
            <w:r w:rsidRPr="001776D8">
              <w:rPr>
                <w:rFonts w:ascii="Arial" w:hAnsi="Arial" w:cs="Arial"/>
                <w:i/>
              </w:rPr>
              <w:t>Small and medium-sized enterprises</w:t>
            </w:r>
          </w:p>
          <w:p w14:paraId="46FB0059" w14:textId="77777777" w:rsidR="0035340F" w:rsidRPr="001776D8" w:rsidRDefault="0035340F" w:rsidP="003673D4">
            <w:pPr>
              <w:widowControl w:val="0"/>
              <w:pBdr>
                <w:top w:val="nil"/>
                <w:left w:val="nil"/>
                <w:bottom w:val="nil"/>
                <w:right w:val="nil"/>
                <w:between w:val="nil"/>
              </w:pBdr>
              <w:spacing w:after="240" w:line="276" w:lineRule="auto"/>
              <w:ind w:left="567" w:hanging="567"/>
              <w:jc w:val="both"/>
              <w:rPr>
                <w:rFonts w:ascii="Arial" w:eastAsia="Times New Roman" w:hAnsi="Arial" w:cs="Arial"/>
                <w:color w:val="000000"/>
              </w:rPr>
            </w:pPr>
          </w:p>
        </w:tc>
        <w:tc>
          <w:tcPr>
            <w:tcW w:w="6885" w:type="dxa"/>
            <w:tcBorders>
              <w:top w:val="single" w:sz="4" w:space="0" w:color="000000"/>
              <w:left w:val="single" w:sz="4" w:space="0" w:color="000000"/>
              <w:bottom w:val="single" w:sz="4" w:space="0" w:color="000000"/>
              <w:right w:val="single" w:sz="4" w:space="0" w:color="000000"/>
            </w:tcBorders>
          </w:tcPr>
          <w:p w14:paraId="46FB005A" w14:textId="77777777" w:rsidR="0035340F" w:rsidRPr="001776D8" w:rsidRDefault="0035340F" w:rsidP="003673D4">
            <w:pPr>
              <w:spacing w:line="276" w:lineRule="auto"/>
              <w:jc w:val="both"/>
              <w:rPr>
                <w:rFonts w:ascii="Arial" w:hAnsi="Arial" w:cs="Arial"/>
              </w:rPr>
            </w:pPr>
          </w:p>
        </w:tc>
        <w:tc>
          <w:tcPr>
            <w:tcW w:w="1215" w:type="dxa"/>
            <w:tcBorders>
              <w:top w:val="single" w:sz="4" w:space="0" w:color="FFFFFF"/>
              <w:left w:val="single" w:sz="4" w:space="0" w:color="000000"/>
              <w:bottom w:val="single" w:sz="4" w:space="0" w:color="FFFFFF"/>
              <w:right w:val="nil"/>
            </w:tcBorders>
          </w:tcPr>
          <w:p w14:paraId="46FB005B" w14:textId="77777777" w:rsidR="0035340F" w:rsidRPr="001776D8" w:rsidRDefault="0035340F" w:rsidP="003673D4">
            <w:pPr>
              <w:spacing w:line="276" w:lineRule="auto"/>
              <w:jc w:val="both"/>
              <w:rPr>
                <w:rFonts w:ascii="Arial" w:hAnsi="Arial" w:cs="Arial"/>
              </w:rPr>
            </w:pPr>
          </w:p>
        </w:tc>
      </w:tr>
      <w:tr w:rsidR="0035340F" w:rsidRPr="001776D8" w14:paraId="46FB0061" w14:textId="77777777">
        <w:trPr>
          <w:trHeight w:val="1591"/>
        </w:trPr>
        <w:tc>
          <w:tcPr>
            <w:tcW w:w="7875" w:type="dxa"/>
            <w:tcBorders>
              <w:top w:val="single" w:sz="4" w:space="0" w:color="000000"/>
              <w:left w:val="single" w:sz="4" w:space="0" w:color="000000"/>
              <w:bottom w:val="single" w:sz="4" w:space="0" w:color="000000"/>
              <w:right w:val="single" w:sz="4" w:space="0" w:color="000000"/>
            </w:tcBorders>
            <w:vAlign w:val="bottom"/>
          </w:tcPr>
          <w:p w14:paraId="46FB005D" w14:textId="3269F6AF" w:rsidR="0035340F" w:rsidRPr="001776D8" w:rsidRDefault="004A22D1" w:rsidP="003673D4">
            <w:pPr>
              <w:widowControl w:val="0"/>
              <w:pBdr>
                <w:top w:val="nil"/>
                <w:left w:val="nil"/>
                <w:bottom w:val="nil"/>
                <w:right w:val="nil"/>
                <w:between w:val="nil"/>
              </w:pBdr>
              <w:spacing w:after="240" w:line="276" w:lineRule="auto"/>
              <w:ind w:left="567" w:hanging="567"/>
              <w:jc w:val="both"/>
              <w:rPr>
                <w:rFonts w:ascii="Arial" w:eastAsia="Times New Roman" w:hAnsi="Arial" w:cs="Arial"/>
                <w:color w:val="000000"/>
              </w:rPr>
            </w:pPr>
            <w:r w:rsidRPr="001776D8">
              <w:rPr>
                <w:rFonts w:ascii="Arial" w:eastAsia="Times New Roman" w:hAnsi="Arial" w:cs="Arial"/>
                <w:color w:val="000000"/>
              </w:rPr>
              <w:t xml:space="preserve">15. </w:t>
            </w:r>
            <w:r w:rsidR="00F6280A" w:rsidRPr="001776D8">
              <w:rPr>
                <w:rFonts w:ascii="Arial" w:eastAsia="Times New Roman" w:hAnsi="Arial" w:cs="Arial"/>
                <w:color w:val="000000"/>
              </w:rPr>
              <w:tab/>
            </w:r>
            <w:r w:rsidRPr="001776D8">
              <w:rPr>
                <w:rFonts w:ascii="Arial" w:eastAsia="Times New Roman" w:hAnsi="Arial" w:cs="Arial"/>
                <w:color w:val="000000"/>
              </w:rPr>
              <w:t xml:space="preserve">Calls on the Member States to strongly support micro-enterprises, SMEs and the self-employed in the construction and housing sectors, and stresses the importance of removing regulatory barriers that hinder their competitiveness, talent attraction and market access; recognises the work and effort of the self-employed as the core labour force in these sectors, and calls for special protection for </w:t>
            </w:r>
            <w:proofErr w:type="gramStart"/>
            <w:r w:rsidRPr="001776D8">
              <w:rPr>
                <w:rFonts w:ascii="Arial" w:eastAsia="Times New Roman" w:hAnsi="Arial" w:cs="Arial"/>
                <w:color w:val="000000"/>
              </w:rPr>
              <w:t>them;</w:t>
            </w:r>
            <w:proofErr w:type="gramEnd"/>
          </w:p>
          <w:p w14:paraId="46FB005E" w14:textId="77777777" w:rsidR="0035340F" w:rsidRPr="001776D8" w:rsidRDefault="0035340F" w:rsidP="003673D4">
            <w:pPr>
              <w:widowControl w:val="0"/>
              <w:pBdr>
                <w:top w:val="nil"/>
                <w:left w:val="nil"/>
                <w:bottom w:val="nil"/>
                <w:right w:val="nil"/>
                <w:between w:val="nil"/>
              </w:pBdr>
              <w:spacing w:after="240" w:line="276" w:lineRule="auto"/>
              <w:ind w:left="567" w:hanging="567"/>
              <w:jc w:val="both"/>
              <w:rPr>
                <w:rFonts w:ascii="Arial" w:eastAsia="Times New Roman" w:hAnsi="Arial" w:cs="Arial"/>
                <w:color w:val="000000"/>
              </w:rPr>
            </w:pPr>
          </w:p>
        </w:tc>
        <w:tc>
          <w:tcPr>
            <w:tcW w:w="6885" w:type="dxa"/>
            <w:tcBorders>
              <w:top w:val="single" w:sz="4" w:space="0" w:color="000000"/>
              <w:left w:val="single" w:sz="4" w:space="0" w:color="000000"/>
              <w:bottom w:val="single" w:sz="4" w:space="0" w:color="000000"/>
              <w:right w:val="single" w:sz="4" w:space="0" w:color="000000"/>
            </w:tcBorders>
          </w:tcPr>
          <w:p w14:paraId="46FB005F" w14:textId="77777777" w:rsidR="0035340F" w:rsidRPr="001776D8" w:rsidRDefault="0035340F" w:rsidP="003673D4">
            <w:pPr>
              <w:spacing w:line="276" w:lineRule="auto"/>
              <w:jc w:val="both"/>
              <w:rPr>
                <w:rFonts w:ascii="Arial" w:hAnsi="Arial" w:cs="Arial"/>
              </w:rPr>
            </w:pPr>
          </w:p>
        </w:tc>
        <w:tc>
          <w:tcPr>
            <w:tcW w:w="1215" w:type="dxa"/>
            <w:tcBorders>
              <w:top w:val="single" w:sz="4" w:space="0" w:color="FFFFFF"/>
              <w:left w:val="single" w:sz="4" w:space="0" w:color="000000"/>
              <w:bottom w:val="single" w:sz="4" w:space="0" w:color="FFFFFF"/>
              <w:right w:val="nil"/>
            </w:tcBorders>
          </w:tcPr>
          <w:p w14:paraId="46FB0060" w14:textId="77777777" w:rsidR="0035340F" w:rsidRPr="001776D8" w:rsidRDefault="0035340F" w:rsidP="003673D4">
            <w:pPr>
              <w:spacing w:line="276" w:lineRule="auto"/>
              <w:jc w:val="both"/>
              <w:rPr>
                <w:rFonts w:ascii="Arial" w:hAnsi="Arial" w:cs="Arial"/>
              </w:rPr>
            </w:pPr>
          </w:p>
        </w:tc>
      </w:tr>
      <w:tr w:rsidR="0035340F" w:rsidRPr="001776D8" w14:paraId="46FB0066" w14:textId="77777777">
        <w:trPr>
          <w:trHeight w:val="1591"/>
        </w:trPr>
        <w:tc>
          <w:tcPr>
            <w:tcW w:w="7875" w:type="dxa"/>
            <w:tcBorders>
              <w:top w:val="single" w:sz="4" w:space="0" w:color="000000"/>
              <w:left w:val="single" w:sz="4" w:space="0" w:color="000000"/>
              <w:bottom w:val="single" w:sz="4" w:space="0" w:color="000000"/>
              <w:right w:val="single" w:sz="4" w:space="0" w:color="000000"/>
            </w:tcBorders>
            <w:vAlign w:val="bottom"/>
          </w:tcPr>
          <w:p w14:paraId="46FB0062" w14:textId="77777777" w:rsidR="0035340F" w:rsidRPr="001776D8" w:rsidRDefault="004A22D1" w:rsidP="003673D4">
            <w:pPr>
              <w:spacing w:after="240" w:line="276" w:lineRule="auto"/>
              <w:jc w:val="both"/>
              <w:rPr>
                <w:rFonts w:ascii="Arial" w:hAnsi="Arial" w:cs="Arial"/>
                <w:i/>
              </w:rPr>
            </w:pPr>
            <w:r w:rsidRPr="001776D8">
              <w:rPr>
                <w:rFonts w:ascii="Arial" w:hAnsi="Arial" w:cs="Arial"/>
                <w:i/>
              </w:rPr>
              <w:lastRenderedPageBreak/>
              <w:t>Public housing supply</w:t>
            </w:r>
          </w:p>
          <w:p w14:paraId="46FB0063" w14:textId="77777777" w:rsidR="0035340F" w:rsidRPr="001776D8" w:rsidRDefault="0035340F" w:rsidP="003673D4">
            <w:pPr>
              <w:widowControl w:val="0"/>
              <w:pBdr>
                <w:top w:val="nil"/>
                <w:left w:val="nil"/>
                <w:bottom w:val="nil"/>
                <w:right w:val="nil"/>
                <w:between w:val="nil"/>
              </w:pBdr>
              <w:spacing w:after="240" w:line="276" w:lineRule="auto"/>
              <w:ind w:left="567" w:hanging="567"/>
              <w:jc w:val="both"/>
              <w:rPr>
                <w:rFonts w:ascii="Arial" w:eastAsia="Times New Roman" w:hAnsi="Arial" w:cs="Arial"/>
                <w:color w:val="000000"/>
              </w:rPr>
            </w:pPr>
          </w:p>
        </w:tc>
        <w:tc>
          <w:tcPr>
            <w:tcW w:w="6885" w:type="dxa"/>
            <w:tcBorders>
              <w:top w:val="single" w:sz="4" w:space="0" w:color="000000"/>
              <w:left w:val="single" w:sz="4" w:space="0" w:color="000000"/>
              <w:bottom w:val="single" w:sz="4" w:space="0" w:color="000000"/>
              <w:right w:val="single" w:sz="4" w:space="0" w:color="000000"/>
            </w:tcBorders>
          </w:tcPr>
          <w:p w14:paraId="46FB0064" w14:textId="77777777" w:rsidR="0035340F" w:rsidRPr="001776D8" w:rsidRDefault="0035340F" w:rsidP="003673D4">
            <w:pPr>
              <w:spacing w:line="276" w:lineRule="auto"/>
              <w:jc w:val="both"/>
              <w:rPr>
                <w:rFonts w:ascii="Arial" w:hAnsi="Arial" w:cs="Arial"/>
              </w:rPr>
            </w:pPr>
          </w:p>
        </w:tc>
        <w:tc>
          <w:tcPr>
            <w:tcW w:w="1215" w:type="dxa"/>
            <w:tcBorders>
              <w:top w:val="single" w:sz="4" w:space="0" w:color="FFFFFF"/>
              <w:left w:val="single" w:sz="4" w:space="0" w:color="000000"/>
              <w:bottom w:val="single" w:sz="4" w:space="0" w:color="FFFFFF"/>
              <w:right w:val="nil"/>
            </w:tcBorders>
          </w:tcPr>
          <w:p w14:paraId="46FB0065" w14:textId="77777777" w:rsidR="0035340F" w:rsidRPr="001776D8" w:rsidRDefault="0035340F" w:rsidP="003673D4">
            <w:pPr>
              <w:spacing w:line="276" w:lineRule="auto"/>
              <w:jc w:val="both"/>
              <w:rPr>
                <w:rFonts w:ascii="Arial" w:hAnsi="Arial" w:cs="Arial"/>
              </w:rPr>
            </w:pPr>
          </w:p>
        </w:tc>
      </w:tr>
      <w:tr w:rsidR="0035340F" w:rsidRPr="001776D8" w14:paraId="46FB006C" w14:textId="77777777">
        <w:trPr>
          <w:trHeight w:val="1591"/>
        </w:trPr>
        <w:tc>
          <w:tcPr>
            <w:tcW w:w="7875" w:type="dxa"/>
            <w:tcBorders>
              <w:top w:val="single" w:sz="4" w:space="0" w:color="000000"/>
              <w:left w:val="single" w:sz="4" w:space="0" w:color="000000"/>
              <w:bottom w:val="single" w:sz="4" w:space="0" w:color="000000"/>
              <w:right w:val="single" w:sz="4" w:space="0" w:color="000000"/>
            </w:tcBorders>
            <w:vAlign w:val="bottom"/>
          </w:tcPr>
          <w:p w14:paraId="46FB0067" w14:textId="262965BA" w:rsidR="0035340F" w:rsidRPr="001776D8" w:rsidRDefault="004A22D1" w:rsidP="003673D4">
            <w:pPr>
              <w:widowControl w:val="0"/>
              <w:pBdr>
                <w:top w:val="nil"/>
                <w:left w:val="nil"/>
                <w:bottom w:val="nil"/>
                <w:right w:val="nil"/>
                <w:between w:val="nil"/>
              </w:pBdr>
              <w:spacing w:after="240" w:line="276" w:lineRule="auto"/>
              <w:ind w:left="567" w:right="57" w:hanging="567"/>
              <w:jc w:val="both"/>
              <w:rPr>
                <w:rFonts w:ascii="Arial" w:eastAsia="Times New Roman" w:hAnsi="Arial" w:cs="Arial"/>
                <w:color w:val="000000"/>
              </w:rPr>
            </w:pPr>
            <w:r w:rsidRPr="001776D8">
              <w:rPr>
                <w:rFonts w:ascii="Arial" w:eastAsia="Times New Roman" w:hAnsi="Arial" w:cs="Arial"/>
                <w:color w:val="000000"/>
              </w:rPr>
              <w:t xml:space="preserve">16. </w:t>
            </w:r>
            <w:r w:rsidR="00F6280A" w:rsidRPr="001776D8">
              <w:rPr>
                <w:rFonts w:ascii="Arial" w:eastAsia="Times New Roman" w:hAnsi="Arial" w:cs="Arial"/>
                <w:color w:val="000000"/>
              </w:rPr>
              <w:tab/>
            </w:r>
            <w:r w:rsidRPr="001776D8">
              <w:rPr>
                <w:rFonts w:ascii="Arial" w:eastAsia="Times New Roman" w:hAnsi="Arial" w:cs="Arial"/>
                <w:color w:val="000000"/>
              </w:rPr>
              <w:t>Acknowledges that the availability and allocation of public housing contribute to increasing the housing supply for vulnerable groups; calls on the Member States to consider projects to rehabilitate public buildings for housing and convert unused public building stock into social housing, where relevant; underlines the importance of providing public housing solutions for targeted groups, such as young people, students or essential workers;</w:t>
            </w:r>
          </w:p>
        </w:tc>
        <w:tc>
          <w:tcPr>
            <w:tcW w:w="6885" w:type="dxa"/>
            <w:tcBorders>
              <w:top w:val="single" w:sz="4" w:space="0" w:color="000000"/>
              <w:left w:val="single" w:sz="4" w:space="0" w:color="000000"/>
              <w:bottom w:val="single" w:sz="4" w:space="0" w:color="000000"/>
              <w:right w:val="single" w:sz="4" w:space="0" w:color="000000"/>
            </w:tcBorders>
          </w:tcPr>
          <w:p w14:paraId="46FB0068" w14:textId="77777777" w:rsidR="0035340F" w:rsidRPr="001776D8" w:rsidRDefault="004A22D1" w:rsidP="003673D4">
            <w:pPr>
              <w:spacing w:line="276" w:lineRule="auto"/>
              <w:ind w:right="57"/>
              <w:jc w:val="both"/>
              <w:rPr>
                <w:rFonts w:ascii="Arial" w:eastAsia="Arial" w:hAnsi="Arial" w:cs="Arial"/>
              </w:rPr>
            </w:pPr>
            <w:r w:rsidRPr="001776D8">
              <w:rPr>
                <w:rFonts w:ascii="Arial" w:eastAsia="Arial" w:hAnsi="Arial" w:cs="Arial"/>
              </w:rPr>
              <w:t xml:space="preserve">ENIL welcomes the call on Member States to provide more public housing. For us it is important to add a reference to article 28 of the UN CRPD which obliges state parties to ensure persons with disabilities have access to public housing: </w:t>
            </w:r>
          </w:p>
          <w:p w14:paraId="46FB0069" w14:textId="77777777" w:rsidR="0035340F" w:rsidRPr="001776D8" w:rsidRDefault="0035340F" w:rsidP="003673D4">
            <w:pPr>
              <w:spacing w:line="276" w:lineRule="auto"/>
              <w:ind w:right="57"/>
              <w:jc w:val="both"/>
              <w:rPr>
                <w:rFonts w:ascii="Arial" w:eastAsia="Arial" w:hAnsi="Arial" w:cs="Arial"/>
              </w:rPr>
            </w:pPr>
          </w:p>
          <w:p w14:paraId="46FB006A" w14:textId="6D1BDC74" w:rsidR="0035340F" w:rsidRPr="00FD638C" w:rsidRDefault="004A22D1" w:rsidP="00FD638C">
            <w:pPr>
              <w:pStyle w:val="Listenabsatz"/>
              <w:widowControl w:val="0"/>
              <w:numPr>
                <w:ilvl w:val="0"/>
                <w:numId w:val="8"/>
              </w:numPr>
              <w:spacing w:after="240" w:line="276" w:lineRule="auto"/>
              <w:ind w:right="57"/>
              <w:jc w:val="both"/>
              <w:rPr>
                <w:rFonts w:ascii="Arial" w:eastAsia="Arial" w:hAnsi="Arial" w:cs="Arial"/>
              </w:rPr>
            </w:pPr>
            <w:r w:rsidRPr="00FD638C">
              <w:rPr>
                <w:rFonts w:ascii="Arial" w:eastAsia="Arial" w:hAnsi="Arial" w:cs="Arial"/>
              </w:rPr>
              <w:t xml:space="preserve">Acknowledges that the availability and allocation of public housing contribute to increasing the housing supply for vulnerable groups; </w:t>
            </w:r>
            <w:r w:rsidRPr="00FD638C">
              <w:rPr>
                <w:rFonts w:ascii="Arial" w:eastAsia="Arial" w:hAnsi="Arial" w:cs="Arial"/>
                <w:b/>
              </w:rPr>
              <w:t>whereas article 28 of the UN CRPD obliges state parties to ensure access of persons with disabilities to public housing programmes</w:t>
            </w:r>
            <w:r w:rsidRPr="00FD638C">
              <w:rPr>
                <w:rFonts w:ascii="Arial" w:eastAsia="Arial" w:hAnsi="Arial" w:cs="Arial"/>
              </w:rPr>
              <w:t>; calls on the Member States to consider projects to rehabilitate public buildings for housing and convert unused public building stock into social housing, where relevant; underlines the importance of providing public housing solutions for targeted groups, such as young people,</w:t>
            </w:r>
            <w:r w:rsidRPr="00FD638C">
              <w:rPr>
                <w:rFonts w:ascii="Arial" w:eastAsia="Arial" w:hAnsi="Arial" w:cs="Arial"/>
                <w:b/>
              </w:rPr>
              <w:t xml:space="preserve"> persons with disabilities, </w:t>
            </w:r>
            <w:r w:rsidRPr="00FD638C">
              <w:rPr>
                <w:rFonts w:ascii="Arial" w:eastAsia="Arial" w:hAnsi="Arial" w:cs="Arial"/>
              </w:rPr>
              <w:t>students or essential workers</w:t>
            </w:r>
          </w:p>
        </w:tc>
        <w:tc>
          <w:tcPr>
            <w:tcW w:w="1215" w:type="dxa"/>
            <w:tcBorders>
              <w:top w:val="single" w:sz="4" w:space="0" w:color="FFFFFF"/>
              <w:left w:val="single" w:sz="4" w:space="0" w:color="000000"/>
              <w:bottom w:val="single" w:sz="4" w:space="0" w:color="FFFFFF"/>
              <w:right w:val="nil"/>
            </w:tcBorders>
          </w:tcPr>
          <w:p w14:paraId="46FB006B" w14:textId="77777777" w:rsidR="0035340F" w:rsidRPr="001776D8" w:rsidRDefault="0035340F" w:rsidP="003673D4">
            <w:pPr>
              <w:spacing w:line="276" w:lineRule="auto"/>
              <w:jc w:val="both"/>
              <w:rPr>
                <w:rFonts w:ascii="Arial" w:hAnsi="Arial" w:cs="Arial"/>
              </w:rPr>
            </w:pPr>
          </w:p>
        </w:tc>
      </w:tr>
      <w:tr w:rsidR="0035340F" w:rsidRPr="001776D8" w14:paraId="46FB0072" w14:textId="77777777">
        <w:trPr>
          <w:trHeight w:val="1591"/>
        </w:trPr>
        <w:tc>
          <w:tcPr>
            <w:tcW w:w="7875" w:type="dxa"/>
            <w:tcBorders>
              <w:top w:val="single" w:sz="4" w:space="0" w:color="000000"/>
              <w:left w:val="single" w:sz="4" w:space="0" w:color="000000"/>
              <w:bottom w:val="single" w:sz="4" w:space="0" w:color="000000"/>
              <w:right w:val="single" w:sz="4" w:space="0" w:color="000000"/>
            </w:tcBorders>
            <w:vAlign w:val="bottom"/>
          </w:tcPr>
          <w:p w14:paraId="46FB006D" w14:textId="77777777" w:rsidR="0035340F" w:rsidRPr="001776D8" w:rsidRDefault="004A22D1" w:rsidP="003673D4">
            <w:pPr>
              <w:spacing w:before="240" w:after="240" w:line="276" w:lineRule="auto"/>
              <w:jc w:val="both"/>
              <w:rPr>
                <w:rFonts w:ascii="Arial" w:hAnsi="Arial" w:cs="Arial"/>
                <w:b/>
                <w:i/>
              </w:rPr>
            </w:pPr>
            <w:r w:rsidRPr="001776D8">
              <w:rPr>
                <w:rFonts w:ascii="Arial" w:hAnsi="Arial" w:cs="Arial"/>
                <w:b/>
                <w:i/>
              </w:rPr>
              <w:lastRenderedPageBreak/>
              <w:t>Securing funding and easing investments</w:t>
            </w:r>
          </w:p>
          <w:p w14:paraId="46FB006E" w14:textId="77777777" w:rsidR="0035340F" w:rsidRPr="001776D8" w:rsidRDefault="004A22D1" w:rsidP="003673D4">
            <w:pPr>
              <w:spacing w:before="240" w:after="240" w:line="276" w:lineRule="auto"/>
              <w:jc w:val="both"/>
              <w:rPr>
                <w:rFonts w:ascii="Arial" w:hAnsi="Arial" w:cs="Arial"/>
                <w:i/>
              </w:rPr>
            </w:pPr>
            <w:r w:rsidRPr="001776D8">
              <w:rPr>
                <w:rFonts w:ascii="Arial" w:hAnsi="Arial" w:cs="Arial"/>
                <w:i/>
              </w:rPr>
              <w:t>Private investment</w:t>
            </w:r>
          </w:p>
          <w:p w14:paraId="46FB006F" w14:textId="77777777" w:rsidR="0035340F" w:rsidRPr="001776D8" w:rsidRDefault="0035340F" w:rsidP="003673D4">
            <w:pPr>
              <w:widowControl w:val="0"/>
              <w:pBdr>
                <w:top w:val="nil"/>
                <w:left w:val="nil"/>
                <w:bottom w:val="nil"/>
                <w:right w:val="nil"/>
                <w:between w:val="nil"/>
              </w:pBdr>
              <w:spacing w:after="240" w:line="276" w:lineRule="auto"/>
              <w:ind w:left="567" w:hanging="567"/>
              <w:jc w:val="both"/>
              <w:rPr>
                <w:rFonts w:ascii="Arial" w:eastAsia="Times New Roman" w:hAnsi="Arial" w:cs="Arial"/>
                <w:color w:val="000000"/>
              </w:rPr>
            </w:pPr>
          </w:p>
        </w:tc>
        <w:tc>
          <w:tcPr>
            <w:tcW w:w="6885" w:type="dxa"/>
            <w:tcBorders>
              <w:top w:val="single" w:sz="4" w:space="0" w:color="000000"/>
              <w:left w:val="single" w:sz="4" w:space="0" w:color="000000"/>
              <w:bottom w:val="single" w:sz="4" w:space="0" w:color="000000"/>
              <w:right w:val="single" w:sz="4" w:space="0" w:color="000000"/>
            </w:tcBorders>
          </w:tcPr>
          <w:p w14:paraId="46FB0070" w14:textId="77777777" w:rsidR="0035340F" w:rsidRPr="001776D8" w:rsidRDefault="0035340F" w:rsidP="003673D4">
            <w:pPr>
              <w:spacing w:line="276" w:lineRule="auto"/>
              <w:jc w:val="both"/>
              <w:rPr>
                <w:rFonts w:ascii="Arial" w:hAnsi="Arial" w:cs="Arial"/>
              </w:rPr>
            </w:pPr>
          </w:p>
        </w:tc>
        <w:tc>
          <w:tcPr>
            <w:tcW w:w="1215" w:type="dxa"/>
            <w:tcBorders>
              <w:top w:val="single" w:sz="4" w:space="0" w:color="FFFFFF"/>
              <w:left w:val="single" w:sz="4" w:space="0" w:color="000000"/>
              <w:bottom w:val="single" w:sz="4" w:space="0" w:color="FFFFFF"/>
              <w:right w:val="nil"/>
            </w:tcBorders>
          </w:tcPr>
          <w:p w14:paraId="46FB0071" w14:textId="77777777" w:rsidR="0035340F" w:rsidRPr="001776D8" w:rsidRDefault="0035340F" w:rsidP="003673D4">
            <w:pPr>
              <w:spacing w:line="276" w:lineRule="auto"/>
              <w:jc w:val="both"/>
              <w:rPr>
                <w:rFonts w:ascii="Arial" w:hAnsi="Arial" w:cs="Arial"/>
              </w:rPr>
            </w:pPr>
          </w:p>
        </w:tc>
      </w:tr>
      <w:tr w:rsidR="0035340F" w:rsidRPr="001776D8" w14:paraId="46FB0079" w14:textId="77777777">
        <w:trPr>
          <w:trHeight w:val="1591"/>
        </w:trPr>
        <w:tc>
          <w:tcPr>
            <w:tcW w:w="7875" w:type="dxa"/>
            <w:tcBorders>
              <w:top w:val="single" w:sz="4" w:space="0" w:color="000000"/>
              <w:left w:val="single" w:sz="4" w:space="0" w:color="000000"/>
              <w:bottom w:val="single" w:sz="4" w:space="0" w:color="000000"/>
              <w:right w:val="single" w:sz="4" w:space="0" w:color="000000"/>
            </w:tcBorders>
            <w:vAlign w:val="bottom"/>
          </w:tcPr>
          <w:p w14:paraId="46FB0073" w14:textId="1D30555B" w:rsidR="0035340F" w:rsidRPr="001776D8" w:rsidRDefault="004A22D1" w:rsidP="003673D4">
            <w:pPr>
              <w:tabs>
                <w:tab w:val="left" w:pos="567"/>
              </w:tabs>
              <w:spacing w:line="276" w:lineRule="auto"/>
              <w:ind w:left="567" w:right="57" w:hanging="567"/>
              <w:jc w:val="both"/>
              <w:rPr>
                <w:rFonts w:ascii="Arial" w:hAnsi="Arial" w:cs="Arial"/>
              </w:rPr>
            </w:pPr>
            <w:r w:rsidRPr="001776D8">
              <w:rPr>
                <w:rFonts w:ascii="Arial" w:hAnsi="Arial" w:cs="Arial"/>
              </w:rPr>
              <w:t xml:space="preserve">17. </w:t>
            </w:r>
            <w:r w:rsidR="00F6280A" w:rsidRPr="001776D8">
              <w:rPr>
                <w:rFonts w:ascii="Arial" w:eastAsia="Times New Roman" w:hAnsi="Arial" w:cs="Arial"/>
                <w:color w:val="000000"/>
              </w:rPr>
              <w:tab/>
            </w:r>
            <w:r w:rsidRPr="001776D8">
              <w:rPr>
                <w:rFonts w:ascii="Arial" w:hAnsi="Arial" w:cs="Arial"/>
              </w:rPr>
              <w:t>Urges the mobilisation of private investment, as the public sector alone cannot address the current lack of liquidity in the market; calls for the Member States and the EU institutions to enable the conditions to attract private investment for the construction of housing for low- and middle-income households; calls for the completion of the Savings and Investments Union as a way to enhance the availability of private capital across borders; notes the review of the EU securitisation framework presented by th</w:t>
            </w:r>
            <w:r w:rsidRPr="001776D8">
              <w:rPr>
                <w:rFonts w:ascii="Arial" w:hAnsi="Arial" w:cs="Arial"/>
              </w:rPr>
              <w:t>e Commission on 17 June 2025, with due attention to safeguarding financial stability to incentivise private investment;</w:t>
            </w:r>
          </w:p>
          <w:p w14:paraId="46FB0074" w14:textId="77777777" w:rsidR="0035340F" w:rsidRPr="001776D8" w:rsidRDefault="0035340F" w:rsidP="003673D4">
            <w:pPr>
              <w:widowControl w:val="0"/>
              <w:pBdr>
                <w:top w:val="nil"/>
                <w:left w:val="nil"/>
                <w:bottom w:val="nil"/>
                <w:right w:val="nil"/>
                <w:between w:val="nil"/>
              </w:pBdr>
              <w:spacing w:after="240" w:line="276" w:lineRule="auto"/>
              <w:ind w:left="567" w:right="57" w:hanging="567"/>
              <w:jc w:val="both"/>
              <w:rPr>
                <w:rFonts w:ascii="Arial" w:eastAsia="Times New Roman" w:hAnsi="Arial" w:cs="Arial"/>
                <w:color w:val="000000"/>
              </w:rPr>
            </w:pPr>
          </w:p>
        </w:tc>
        <w:tc>
          <w:tcPr>
            <w:tcW w:w="6885" w:type="dxa"/>
            <w:tcBorders>
              <w:top w:val="single" w:sz="4" w:space="0" w:color="000000"/>
              <w:left w:val="single" w:sz="4" w:space="0" w:color="000000"/>
              <w:bottom w:val="single" w:sz="4" w:space="0" w:color="000000"/>
              <w:right w:val="single" w:sz="4" w:space="0" w:color="000000"/>
            </w:tcBorders>
          </w:tcPr>
          <w:p w14:paraId="46FB0075" w14:textId="77777777" w:rsidR="0035340F" w:rsidRPr="001776D8" w:rsidRDefault="004A22D1" w:rsidP="003673D4">
            <w:pPr>
              <w:spacing w:line="276" w:lineRule="auto"/>
              <w:ind w:right="57"/>
              <w:jc w:val="both"/>
              <w:rPr>
                <w:rFonts w:ascii="Arial" w:eastAsia="Arial" w:hAnsi="Arial" w:cs="Arial"/>
              </w:rPr>
            </w:pPr>
            <w:r w:rsidRPr="001776D8">
              <w:rPr>
                <w:rFonts w:ascii="Arial" w:eastAsia="Arial" w:hAnsi="Arial" w:cs="Arial"/>
              </w:rPr>
              <w:t xml:space="preserve">ENIL welcomes the call for private investment since public funding will not be enough to address the housing crisis. We reiterate our proposal to integrate the concept of non-profit housing into EU action on housing: </w:t>
            </w:r>
          </w:p>
          <w:p w14:paraId="46FB0076" w14:textId="77777777" w:rsidR="0035340F" w:rsidRPr="001776D8" w:rsidRDefault="0035340F" w:rsidP="003673D4">
            <w:pPr>
              <w:spacing w:line="276" w:lineRule="auto"/>
              <w:ind w:right="57"/>
              <w:jc w:val="both"/>
              <w:rPr>
                <w:rFonts w:ascii="Arial" w:eastAsia="Arial" w:hAnsi="Arial" w:cs="Arial"/>
              </w:rPr>
            </w:pPr>
          </w:p>
          <w:p w14:paraId="46FB0077" w14:textId="7DE425EF" w:rsidR="0035340F" w:rsidRPr="00FD638C" w:rsidRDefault="004A22D1" w:rsidP="00FD638C">
            <w:pPr>
              <w:pStyle w:val="Listenabsatz"/>
              <w:numPr>
                <w:ilvl w:val="0"/>
                <w:numId w:val="8"/>
              </w:numPr>
              <w:tabs>
                <w:tab w:val="left" w:pos="567"/>
              </w:tabs>
              <w:spacing w:line="276" w:lineRule="auto"/>
              <w:ind w:right="57"/>
              <w:jc w:val="both"/>
              <w:rPr>
                <w:rFonts w:ascii="Arial" w:eastAsia="Arial" w:hAnsi="Arial" w:cs="Arial"/>
              </w:rPr>
            </w:pPr>
            <w:r w:rsidRPr="00FD638C">
              <w:rPr>
                <w:rFonts w:ascii="Arial" w:eastAsia="Arial" w:hAnsi="Arial" w:cs="Arial"/>
              </w:rPr>
              <w:t xml:space="preserve">Urges the mobilisation of private investment, as the public sector alone cannot address the current lack of liquidity in the market; calls for the Member States and the EU institutions to enable the conditions to attract private investment for the construction of housing for low- and middle-income households; </w:t>
            </w:r>
            <w:r w:rsidRPr="00FD638C">
              <w:rPr>
                <w:rFonts w:ascii="Arial" w:eastAsia="Arial" w:hAnsi="Arial" w:cs="Arial"/>
                <w:b/>
              </w:rPr>
              <w:t xml:space="preserve">calls for the introduction of non-profit housing in each Member States and calls on the EU institutions to develop complementary activities; </w:t>
            </w:r>
            <w:r w:rsidRPr="00FD638C">
              <w:rPr>
                <w:rFonts w:ascii="Arial" w:eastAsia="Arial" w:hAnsi="Arial" w:cs="Arial"/>
              </w:rPr>
              <w:t xml:space="preserve">calls for the completion of the Savings and Investments Union as a way to enhance the availability of private capital across borders; notes the review of the EU securitisation framework presented by the Commission on 17 June </w:t>
            </w:r>
            <w:r w:rsidRPr="00FD638C">
              <w:rPr>
                <w:rFonts w:ascii="Arial" w:eastAsia="Arial" w:hAnsi="Arial" w:cs="Arial"/>
              </w:rPr>
              <w:lastRenderedPageBreak/>
              <w:t>2025, with due attention to safeguarding financial stability to incentivise private investment;</w:t>
            </w:r>
          </w:p>
        </w:tc>
        <w:tc>
          <w:tcPr>
            <w:tcW w:w="1215" w:type="dxa"/>
            <w:tcBorders>
              <w:top w:val="single" w:sz="4" w:space="0" w:color="FFFFFF"/>
              <w:left w:val="single" w:sz="4" w:space="0" w:color="000000"/>
              <w:bottom w:val="single" w:sz="4" w:space="0" w:color="FFFFFF"/>
              <w:right w:val="nil"/>
            </w:tcBorders>
          </w:tcPr>
          <w:p w14:paraId="46FB0078" w14:textId="77777777" w:rsidR="0035340F" w:rsidRPr="001776D8" w:rsidRDefault="0035340F" w:rsidP="003673D4">
            <w:pPr>
              <w:spacing w:line="276" w:lineRule="auto"/>
              <w:jc w:val="both"/>
              <w:rPr>
                <w:rFonts w:ascii="Arial" w:hAnsi="Arial" w:cs="Arial"/>
              </w:rPr>
            </w:pPr>
          </w:p>
        </w:tc>
      </w:tr>
      <w:tr w:rsidR="0035340F" w:rsidRPr="001776D8" w14:paraId="46FB007E" w14:textId="77777777">
        <w:trPr>
          <w:trHeight w:val="1591"/>
        </w:trPr>
        <w:tc>
          <w:tcPr>
            <w:tcW w:w="7875" w:type="dxa"/>
            <w:tcBorders>
              <w:top w:val="single" w:sz="4" w:space="0" w:color="000000"/>
              <w:left w:val="single" w:sz="4" w:space="0" w:color="000000"/>
              <w:bottom w:val="single" w:sz="4" w:space="0" w:color="000000"/>
              <w:right w:val="single" w:sz="4" w:space="0" w:color="000000"/>
            </w:tcBorders>
            <w:vAlign w:val="bottom"/>
          </w:tcPr>
          <w:p w14:paraId="46FB007A" w14:textId="77777777" w:rsidR="0035340F" w:rsidRPr="001776D8" w:rsidRDefault="004A22D1" w:rsidP="003673D4">
            <w:pPr>
              <w:spacing w:before="240" w:after="240" w:line="276" w:lineRule="auto"/>
              <w:ind w:right="57"/>
              <w:jc w:val="both"/>
              <w:rPr>
                <w:rFonts w:ascii="Arial" w:hAnsi="Arial" w:cs="Arial"/>
                <w:i/>
              </w:rPr>
            </w:pPr>
            <w:r w:rsidRPr="001776D8">
              <w:rPr>
                <w:rFonts w:ascii="Arial" w:hAnsi="Arial" w:cs="Arial"/>
                <w:i/>
              </w:rPr>
              <w:t>Public and private cooperation</w:t>
            </w:r>
          </w:p>
          <w:p w14:paraId="46FB007B" w14:textId="77777777" w:rsidR="0035340F" w:rsidRPr="001776D8" w:rsidRDefault="0035340F" w:rsidP="003673D4">
            <w:pPr>
              <w:tabs>
                <w:tab w:val="left" w:pos="567"/>
              </w:tabs>
              <w:spacing w:line="276" w:lineRule="auto"/>
              <w:ind w:left="567" w:right="57" w:hanging="567"/>
              <w:jc w:val="both"/>
              <w:rPr>
                <w:rFonts w:ascii="Arial" w:hAnsi="Arial" w:cs="Arial"/>
              </w:rPr>
            </w:pPr>
          </w:p>
        </w:tc>
        <w:tc>
          <w:tcPr>
            <w:tcW w:w="6885" w:type="dxa"/>
            <w:tcBorders>
              <w:top w:val="single" w:sz="4" w:space="0" w:color="000000"/>
              <w:left w:val="single" w:sz="4" w:space="0" w:color="000000"/>
              <w:bottom w:val="single" w:sz="4" w:space="0" w:color="000000"/>
              <w:right w:val="single" w:sz="4" w:space="0" w:color="000000"/>
            </w:tcBorders>
          </w:tcPr>
          <w:p w14:paraId="46FB007C" w14:textId="77777777" w:rsidR="0035340F" w:rsidRPr="001776D8" w:rsidRDefault="0035340F" w:rsidP="003673D4">
            <w:pPr>
              <w:spacing w:line="276" w:lineRule="auto"/>
              <w:ind w:right="57"/>
              <w:jc w:val="both"/>
              <w:rPr>
                <w:rFonts w:ascii="Arial" w:hAnsi="Arial" w:cs="Arial"/>
              </w:rPr>
            </w:pPr>
          </w:p>
        </w:tc>
        <w:tc>
          <w:tcPr>
            <w:tcW w:w="1215" w:type="dxa"/>
            <w:tcBorders>
              <w:top w:val="single" w:sz="4" w:space="0" w:color="FFFFFF"/>
              <w:left w:val="single" w:sz="4" w:space="0" w:color="000000"/>
              <w:bottom w:val="single" w:sz="4" w:space="0" w:color="FFFFFF"/>
              <w:right w:val="nil"/>
            </w:tcBorders>
          </w:tcPr>
          <w:p w14:paraId="46FB007D" w14:textId="77777777" w:rsidR="0035340F" w:rsidRPr="001776D8" w:rsidRDefault="0035340F" w:rsidP="003673D4">
            <w:pPr>
              <w:spacing w:line="276" w:lineRule="auto"/>
              <w:jc w:val="both"/>
              <w:rPr>
                <w:rFonts w:ascii="Arial" w:hAnsi="Arial" w:cs="Arial"/>
              </w:rPr>
            </w:pPr>
          </w:p>
        </w:tc>
      </w:tr>
      <w:tr w:rsidR="0035340F" w:rsidRPr="001776D8" w14:paraId="46FB0083" w14:textId="77777777">
        <w:trPr>
          <w:trHeight w:val="1591"/>
        </w:trPr>
        <w:tc>
          <w:tcPr>
            <w:tcW w:w="7875" w:type="dxa"/>
            <w:tcBorders>
              <w:top w:val="single" w:sz="4" w:space="0" w:color="000000"/>
              <w:left w:val="single" w:sz="4" w:space="0" w:color="000000"/>
              <w:bottom w:val="single" w:sz="4" w:space="0" w:color="000000"/>
              <w:right w:val="single" w:sz="4" w:space="0" w:color="000000"/>
            </w:tcBorders>
            <w:vAlign w:val="bottom"/>
          </w:tcPr>
          <w:p w14:paraId="46FB007F" w14:textId="77777777" w:rsidR="0035340F" w:rsidRPr="001776D8" w:rsidRDefault="004A22D1" w:rsidP="003673D4">
            <w:pPr>
              <w:tabs>
                <w:tab w:val="left" w:pos="567"/>
              </w:tabs>
              <w:spacing w:line="276" w:lineRule="auto"/>
              <w:ind w:left="567" w:right="57" w:hanging="567"/>
              <w:jc w:val="both"/>
              <w:rPr>
                <w:rFonts w:ascii="Arial" w:hAnsi="Arial" w:cs="Arial"/>
              </w:rPr>
            </w:pPr>
            <w:r w:rsidRPr="001776D8">
              <w:rPr>
                <w:rFonts w:ascii="Arial" w:hAnsi="Arial" w:cs="Arial"/>
              </w:rPr>
              <w:t>18. Calls for stronger mechanisms for cooperation between the public and private sectors to leverage private sector expertise, offering incentives for companies involved in affordable housing projects, including investment in infrastructure development in rural and depopulated areas; encourages the Commission to ensure that the Renovation Wave strategy creates real investment opportunities for the private sector, facilitating public-private partnerships in large-scale urban renewal projects;</w:t>
            </w:r>
          </w:p>
          <w:p w14:paraId="46FB0080" w14:textId="77777777" w:rsidR="0035340F" w:rsidRPr="001776D8" w:rsidRDefault="0035340F" w:rsidP="003673D4">
            <w:pPr>
              <w:tabs>
                <w:tab w:val="left" w:pos="567"/>
              </w:tabs>
              <w:spacing w:line="276" w:lineRule="auto"/>
              <w:ind w:left="567" w:right="57" w:hanging="567"/>
              <w:jc w:val="both"/>
              <w:rPr>
                <w:rFonts w:ascii="Arial" w:hAnsi="Arial" w:cs="Arial"/>
              </w:rPr>
            </w:pPr>
          </w:p>
        </w:tc>
        <w:tc>
          <w:tcPr>
            <w:tcW w:w="6885" w:type="dxa"/>
            <w:tcBorders>
              <w:top w:val="single" w:sz="4" w:space="0" w:color="000000"/>
              <w:left w:val="single" w:sz="4" w:space="0" w:color="000000"/>
              <w:bottom w:val="single" w:sz="4" w:space="0" w:color="000000"/>
              <w:right w:val="single" w:sz="4" w:space="0" w:color="000000"/>
            </w:tcBorders>
          </w:tcPr>
          <w:p w14:paraId="46FB0081" w14:textId="77777777" w:rsidR="0035340F" w:rsidRPr="001776D8" w:rsidRDefault="0035340F" w:rsidP="003673D4">
            <w:pPr>
              <w:spacing w:line="276" w:lineRule="auto"/>
              <w:ind w:right="57"/>
              <w:jc w:val="both"/>
              <w:rPr>
                <w:rFonts w:ascii="Arial" w:hAnsi="Arial" w:cs="Arial"/>
              </w:rPr>
            </w:pPr>
          </w:p>
        </w:tc>
        <w:tc>
          <w:tcPr>
            <w:tcW w:w="1215" w:type="dxa"/>
            <w:tcBorders>
              <w:top w:val="single" w:sz="4" w:space="0" w:color="FFFFFF"/>
              <w:left w:val="single" w:sz="4" w:space="0" w:color="000000"/>
              <w:bottom w:val="single" w:sz="4" w:space="0" w:color="FFFFFF"/>
              <w:right w:val="nil"/>
            </w:tcBorders>
          </w:tcPr>
          <w:p w14:paraId="46FB0082" w14:textId="77777777" w:rsidR="0035340F" w:rsidRPr="001776D8" w:rsidRDefault="0035340F" w:rsidP="003673D4">
            <w:pPr>
              <w:spacing w:line="276" w:lineRule="auto"/>
              <w:jc w:val="both"/>
              <w:rPr>
                <w:rFonts w:ascii="Arial" w:hAnsi="Arial" w:cs="Arial"/>
              </w:rPr>
            </w:pPr>
          </w:p>
        </w:tc>
      </w:tr>
      <w:tr w:rsidR="0035340F" w:rsidRPr="001776D8" w14:paraId="46FB0088" w14:textId="77777777">
        <w:trPr>
          <w:trHeight w:val="1591"/>
        </w:trPr>
        <w:tc>
          <w:tcPr>
            <w:tcW w:w="7875" w:type="dxa"/>
            <w:tcBorders>
              <w:top w:val="single" w:sz="4" w:space="0" w:color="000000"/>
              <w:left w:val="single" w:sz="4" w:space="0" w:color="000000"/>
              <w:bottom w:val="single" w:sz="4" w:space="0" w:color="000000"/>
              <w:right w:val="single" w:sz="4" w:space="0" w:color="000000"/>
            </w:tcBorders>
            <w:vAlign w:val="bottom"/>
          </w:tcPr>
          <w:p w14:paraId="46FB0084" w14:textId="77777777" w:rsidR="0035340F" w:rsidRPr="001776D8" w:rsidRDefault="004A22D1" w:rsidP="003673D4">
            <w:pPr>
              <w:spacing w:before="240" w:after="240" w:line="276" w:lineRule="auto"/>
              <w:jc w:val="both"/>
              <w:rPr>
                <w:rFonts w:ascii="Arial" w:hAnsi="Arial" w:cs="Arial"/>
                <w:i/>
              </w:rPr>
            </w:pPr>
            <w:r w:rsidRPr="001776D8">
              <w:rPr>
                <w:rFonts w:ascii="Arial" w:hAnsi="Arial" w:cs="Arial"/>
                <w:i/>
              </w:rPr>
              <w:lastRenderedPageBreak/>
              <w:t>Public funding</w:t>
            </w:r>
          </w:p>
          <w:p w14:paraId="46FB0085" w14:textId="77777777" w:rsidR="0035340F" w:rsidRPr="001776D8" w:rsidRDefault="0035340F" w:rsidP="003673D4">
            <w:pPr>
              <w:tabs>
                <w:tab w:val="left" w:pos="567"/>
              </w:tabs>
              <w:spacing w:line="276" w:lineRule="auto"/>
              <w:ind w:left="567" w:hanging="567"/>
              <w:jc w:val="both"/>
              <w:rPr>
                <w:rFonts w:ascii="Arial" w:hAnsi="Arial" w:cs="Arial"/>
              </w:rPr>
            </w:pPr>
          </w:p>
        </w:tc>
        <w:tc>
          <w:tcPr>
            <w:tcW w:w="6885" w:type="dxa"/>
            <w:tcBorders>
              <w:top w:val="single" w:sz="4" w:space="0" w:color="000000"/>
              <w:left w:val="single" w:sz="4" w:space="0" w:color="000000"/>
              <w:bottom w:val="single" w:sz="4" w:space="0" w:color="000000"/>
              <w:right w:val="single" w:sz="4" w:space="0" w:color="000000"/>
            </w:tcBorders>
          </w:tcPr>
          <w:p w14:paraId="46FB0086" w14:textId="77777777" w:rsidR="0035340F" w:rsidRPr="001776D8" w:rsidRDefault="0035340F" w:rsidP="003673D4">
            <w:pPr>
              <w:spacing w:line="276" w:lineRule="auto"/>
              <w:ind w:right="57"/>
              <w:jc w:val="both"/>
              <w:rPr>
                <w:rFonts w:ascii="Arial" w:hAnsi="Arial" w:cs="Arial"/>
              </w:rPr>
            </w:pPr>
          </w:p>
        </w:tc>
        <w:tc>
          <w:tcPr>
            <w:tcW w:w="1215" w:type="dxa"/>
            <w:tcBorders>
              <w:top w:val="single" w:sz="4" w:space="0" w:color="FFFFFF"/>
              <w:left w:val="single" w:sz="4" w:space="0" w:color="000000"/>
              <w:bottom w:val="single" w:sz="4" w:space="0" w:color="FFFFFF"/>
              <w:right w:val="nil"/>
            </w:tcBorders>
          </w:tcPr>
          <w:p w14:paraId="46FB0087" w14:textId="77777777" w:rsidR="0035340F" w:rsidRPr="001776D8" w:rsidRDefault="0035340F" w:rsidP="003673D4">
            <w:pPr>
              <w:spacing w:line="276" w:lineRule="auto"/>
              <w:jc w:val="both"/>
              <w:rPr>
                <w:rFonts w:ascii="Arial" w:hAnsi="Arial" w:cs="Arial"/>
              </w:rPr>
            </w:pPr>
          </w:p>
        </w:tc>
      </w:tr>
      <w:tr w:rsidR="0035340F" w:rsidRPr="001776D8" w14:paraId="46FB0091" w14:textId="77777777" w:rsidTr="00FD638C">
        <w:trPr>
          <w:trHeight w:val="1591"/>
        </w:trPr>
        <w:tc>
          <w:tcPr>
            <w:tcW w:w="7875" w:type="dxa"/>
            <w:tcBorders>
              <w:top w:val="single" w:sz="4" w:space="0" w:color="000000"/>
              <w:left w:val="single" w:sz="4" w:space="0" w:color="000000"/>
              <w:bottom w:val="single" w:sz="4" w:space="0" w:color="000000"/>
              <w:right w:val="single" w:sz="4" w:space="0" w:color="000000"/>
            </w:tcBorders>
          </w:tcPr>
          <w:p w14:paraId="46FB0089" w14:textId="510664D3" w:rsidR="0035340F" w:rsidRPr="001776D8" w:rsidRDefault="004A22D1" w:rsidP="003673D4">
            <w:pPr>
              <w:widowControl w:val="0"/>
              <w:pBdr>
                <w:top w:val="nil"/>
                <w:left w:val="nil"/>
                <w:bottom w:val="nil"/>
                <w:right w:val="nil"/>
                <w:between w:val="nil"/>
              </w:pBdr>
              <w:spacing w:after="240" w:line="276" w:lineRule="auto"/>
              <w:ind w:left="567" w:right="57" w:hanging="567"/>
              <w:jc w:val="both"/>
              <w:rPr>
                <w:rFonts w:ascii="Arial" w:eastAsia="Times New Roman" w:hAnsi="Arial" w:cs="Arial"/>
                <w:color w:val="000000"/>
              </w:rPr>
            </w:pPr>
            <w:r w:rsidRPr="001776D8">
              <w:rPr>
                <w:rFonts w:ascii="Arial" w:eastAsia="Times New Roman" w:hAnsi="Arial" w:cs="Arial"/>
                <w:color w:val="000000"/>
              </w:rPr>
              <w:t xml:space="preserve">19. </w:t>
            </w:r>
            <w:r w:rsidR="003673D4" w:rsidRPr="001776D8">
              <w:rPr>
                <w:rFonts w:ascii="Arial" w:eastAsia="Times New Roman" w:hAnsi="Arial" w:cs="Arial"/>
                <w:color w:val="000000"/>
              </w:rPr>
              <w:tab/>
            </w:r>
            <w:r w:rsidRPr="001776D8">
              <w:rPr>
                <w:rFonts w:ascii="Arial" w:eastAsia="Times New Roman" w:hAnsi="Arial" w:cs="Arial"/>
                <w:color w:val="000000"/>
              </w:rPr>
              <w:t xml:space="preserve">Advocates a strategic and efficient deployment of investments in the housing sector through the use of existing EU funds, such as the Cohesion Fund or </w:t>
            </w:r>
            <w:proofErr w:type="spellStart"/>
            <w:r w:rsidRPr="001776D8">
              <w:rPr>
                <w:rFonts w:ascii="Arial" w:eastAsia="Times New Roman" w:hAnsi="Arial" w:cs="Arial"/>
                <w:color w:val="000000"/>
              </w:rPr>
              <w:t>NextGenerationEU</w:t>
            </w:r>
            <w:proofErr w:type="spellEnd"/>
            <w:r w:rsidRPr="001776D8">
              <w:rPr>
                <w:rFonts w:ascii="Arial" w:eastAsia="Times New Roman" w:hAnsi="Arial" w:cs="Arial"/>
                <w:color w:val="000000"/>
              </w:rPr>
              <w:t>, and the role of the EIB, where feasible, ensuring that Member State policies are respected and that inflationary pressures are avoided; encourages the Commission and the Member States to include efficient, transparent, inclusive and fair allocation mechanisms for beneficiaries of EU funds and financial instruments, ensuring the economic deve</w:t>
            </w:r>
            <w:r w:rsidRPr="001776D8">
              <w:rPr>
                <w:rFonts w:ascii="Arial" w:eastAsia="Times New Roman" w:hAnsi="Arial" w:cs="Arial"/>
                <w:color w:val="000000"/>
              </w:rPr>
              <w:t>lopment of territories;</w:t>
            </w:r>
          </w:p>
          <w:p w14:paraId="46FB008A" w14:textId="77777777" w:rsidR="0035340F" w:rsidRPr="001776D8" w:rsidRDefault="0035340F" w:rsidP="003673D4">
            <w:pPr>
              <w:widowControl w:val="0"/>
              <w:pBdr>
                <w:top w:val="nil"/>
                <w:left w:val="nil"/>
                <w:bottom w:val="nil"/>
                <w:right w:val="nil"/>
                <w:between w:val="nil"/>
              </w:pBdr>
              <w:spacing w:after="240" w:line="276" w:lineRule="auto"/>
              <w:ind w:left="567" w:right="57" w:hanging="567"/>
              <w:jc w:val="both"/>
              <w:rPr>
                <w:rFonts w:ascii="Arial" w:eastAsia="Times New Roman" w:hAnsi="Arial" w:cs="Arial"/>
                <w:color w:val="000000"/>
              </w:rPr>
            </w:pPr>
          </w:p>
        </w:tc>
        <w:tc>
          <w:tcPr>
            <w:tcW w:w="6885" w:type="dxa"/>
            <w:tcBorders>
              <w:top w:val="single" w:sz="4" w:space="0" w:color="000000"/>
              <w:left w:val="single" w:sz="4" w:space="0" w:color="000000"/>
              <w:bottom w:val="single" w:sz="4" w:space="0" w:color="000000"/>
              <w:right w:val="single" w:sz="4" w:space="0" w:color="000000"/>
            </w:tcBorders>
          </w:tcPr>
          <w:p w14:paraId="46FB008B" w14:textId="183E6B7C" w:rsidR="0035340F" w:rsidRPr="001776D8" w:rsidRDefault="004A22D1" w:rsidP="003673D4">
            <w:pPr>
              <w:spacing w:line="276" w:lineRule="auto"/>
              <w:ind w:right="57"/>
              <w:jc w:val="both"/>
              <w:rPr>
                <w:rFonts w:ascii="Arial" w:eastAsia="Arial" w:hAnsi="Arial" w:cs="Arial"/>
              </w:rPr>
            </w:pPr>
            <w:r w:rsidRPr="001776D8">
              <w:rPr>
                <w:rFonts w:ascii="Arial" w:eastAsia="Arial" w:hAnsi="Arial" w:cs="Arial"/>
              </w:rPr>
              <w:t>ENIL welcomes the call for the use of EU Funding. We would advise to add a reference to the need to redirect funding into housing that is affordable, accessible and available to persons with disabilities with a special focus on those confined to institutions. Also, EU and national funds must never be used to build or renovate institutions. Instead, money must go where it makes a real difference, accessible, affordable homes in the community that allow disabled people to live independently, not apart. No new</w:t>
            </w:r>
            <w:r w:rsidRPr="001776D8">
              <w:rPr>
                <w:rFonts w:ascii="Arial" w:eastAsia="Arial" w:hAnsi="Arial" w:cs="Arial"/>
              </w:rPr>
              <w:t xml:space="preserve"> institutions in all the EU funding programmes and for proper monitoring to make sure funds really support accessible community-based housing and services.</w:t>
            </w:r>
          </w:p>
          <w:p w14:paraId="46FB008C" w14:textId="77777777" w:rsidR="0035340F" w:rsidRPr="001776D8" w:rsidRDefault="004A22D1" w:rsidP="003673D4">
            <w:pPr>
              <w:spacing w:line="276" w:lineRule="auto"/>
              <w:ind w:right="57"/>
              <w:jc w:val="both"/>
              <w:rPr>
                <w:rFonts w:ascii="Arial" w:eastAsia="Arial" w:hAnsi="Arial" w:cs="Arial"/>
              </w:rPr>
            </w:pPr>
            <w:r w:rsidRPr="001776D8">
              <w:rPr>
                <w:rFonts w:ascii="Arial" w:eastAsia="Arial" w:hAnsi="Arial" w:cs="Arial"/>
              </w:rPr>
              <w:t xml:space="preserve"> </w:t>
            </w:r>
          </w:p>
          <w:p w14:paraId="46FB008D" w14:textId="77777777" w:rsidR="0035340F" w:rsidRPr="001776D8" w:rsidRDefault="0035340F" w:rsidP="003673D4">
            <w:pPr>
              <w:spacing w:line="276" w:lineRule="auto"/>
              <w:ind w:right="57"/>
              <w:jc w:val="both"/>
              <w:rPr>
                <w:rFonts w:ascii="Arial" w:eastAsia="Arial" w:hAnsi="Arial" w:cs="Arial"/>
              </w:rPr>
            </w:pPr>
          </w:p>
          <w:p w14:paraId="46FB008E" w14:textId="74AB1FF2" w:rsidR="0035340F" w:rsidRPr="001776D8" w:rsidRDefault="004A22D1" w:rsidP="003673D4">
            <w:pPr>
              <w:widowControl w:val="0"/>
              <w:spacing w:after="240" w:line="276" w:lineRule="auto"/>
              <w:ind w:right="57"/>
              <w:jc w:val="both"/>
              <w:rPr>
                <w:rFonts w:ascii="Arial" w:eastAsia="Arial" w:hAnsi="Arial" w:cs="Arial"/>
                <w:b/>
              </w:rPr>
            </w:pPr>
            <w:r w:rsidRPr="001776D8">
              <w:rPr>
                <w:rFonts w:ascii="Arial" w:eastAsia="Arial" w:hAnsi="Arial" w:cs="Arial"/>
              </w:rPr>
              <w:t xml:space="preserve">19. </w:t>
            </w:r>
            <w:r w:rsidRPr="001776D8">
              <w:rPr>
                <w:rFonts w:ascii="Arial" w:eastAsia="Arial" w:hAnsi="Arial" w:cs="Arial"/>
              </w:rPr>
              <w:t xml:space="preserve">Advocates a strategic and efficient deployment of investments in the housing sector through the use of existing EU funds, such as the Cohesion Fund or </w:t>
            </w:r>
            <w:proofErr w:type="spellStart"/>
            <w:r w:rsidRPr="001776D8">
              <w:rPr>
                <w:rFonts w:ascii="Arial" w:eastAsia="Arial" w:hAnsi="Arial" w:cs="Arial"/>
              </w:rPr>
              <w:t>NextGenerationEU</w:t>
            </w:r>
            <w:proofErr w:type="spellEnd"/>
            <w:r w:rsidRPr="001776D8">
              <w:rPr>
                <w:rFonts w:ascii="Arial" w:eastAsia="Arial" w:hAnsi="Arial" w:cs="Arial"/>
              </w:rPr>
              <w:t xml:space="preserve">, and the role of the EIB, where feasible, ensuring that Member State policies are respected and that inflationary pressures are avoided; encourages the Commission and the Member States to </w:t>
            </w:r>
            <w:r w:rsidRPr="001776D8">
              <w:rPr>
                <w:rFonts w:ascii="Arial" w:eastAsia="Arial" w:hAnsi="Arial" w:cs="Arial"/>
              </w:rPr>
              <w:lastRenderedPageBreak/>
              <w:t>include efficient, transparent, inclusive and fair allocation mechanisms for beneficiaries of EU funds and financial instruments, ensuring the economic deve</w:t>
            </w:r>
            <w:r w:rsidRPr="001776D8">
              <w:rPr>
                <w:rFonts w:ascii="Arial" w:eastAsia="Arial" w:hAnsi="Arial" w:cs="Arial"/>
              </w:rPr>
              <w:t xml:space="preserve">lopment of territories; </w:t>
            </w:r>
            <w:r w:rsidRPr="001776D8">
              <w:rPr>
                <w:rFonts w:ascii="Arial" w:eastAsia="Arial" w:hAnsi="Arial" w:cs="Arial"/>
                <w:b/>
              </w:rPr>
              <w:t>calls on the EU Institutions and the Member States to ensure housing build with the use of EU funds is available, affordable and accessible to persons with disabilities with a special focus on those confined to institutions; install effective safeguards which ensuring EU and national funds do not finance institutions in any way, including group homes.</w:t>
            </w:r>
          </w:p>
          <w:p w14:paraId="46FB008F" w14:textId="77777777" w:rsidR="0035340F" w:rsidRPr="001776D8" w:rsidRDefault="0035340F" w:rsidP="003673D4">
            <w:pPr>
              <w:spacing w:line="276" w:lineRule="auto"/>
              <w:ind w:right="57"/>
              <w:jc w:val="both"/>
              <w:rPr>
                <w:rFonts w:ascii="Arial" w:hAnsi="Arial" w:cs="Arial"/>
              </w:rPr>
            </w:pPr>
          </w:p>
        </w:tc>
        <w:tc>
          <w:tcPr>
            <w:tcW w:w="1215" w:type="dxa"/>
            <w:tcBorders>
              <w:top w:val="single" w:sz="4" w:space="0" w:color="FFFFFF"/>
              <w:left w:val="single" w:sz="4" w:space="0" w:color="000000"/>
              <w:bottom w:val="single" w:sz="4" w:space="0" w:color="FFFFFF"/>
              <w:right w:val="nil"/>
            </w:tcBorders>
          </w:tcPr>
          <w:p w14:paraId="46FB0090" w14:textId="77777777" w:rsidR="0035340F" w:rsidRPr="001776D8" w:rsidRDefault="0035340F" w:rsidP="003673D4">
            <w:pPr>
              <w:spacing w:line="276" w:lineRule="auto"/>
              <w:jc w:val="both"/>
              <w:rPr>
                <w:rFonts w:ascii="Arial" w:hAnsi="Arial" w:cs="Arial"/>
              </w:rPr>
            </w:pPr>
          </w:p>
        </w:tc>
      </w:tr>
      <w:tr w:rsidR="0035340F" w:rsidRPr="001776D8" w14:paraId="46FB0096" w14:textId="77777777">
        <w:trPr>
          <w:trHeight w:val="1591"/>
        </w:trPr>
        <w:tc>
          <w:tcPr>
            <w:tcW w:w="7875" w:type="dxa"/>
            <w:tcBorders>
              <w:top w:val="single" w:sz="4" w:space="0" w:color="000000"/>
              <w:left w:val="single" w:sz="4" w:space="0" w:color="000000"/>
              <w:bottom w:val="single" w:sz="4" w:space="0" w:color="000000"/>
              <w:right w:val="single" w:sz="4" w:space="0" w:color="000000"/>
            </w:tcBorders>
            <w:vAlign w:val="bottom"/>
          </w:tcPr>
          <w:p w14:paraId="46FB0092" w14:textId="7D56E105" w:rsidR="0035340F" w:rsidRPr="001776D8" w:rsidRDefault="004A22D1" w:rsidP="003673D4">
            <w:pPr>
              <w:widowControl w:val="0"/>
              <w:pBdr>
                <w:top w:val="nil"/>
                <w:left w:val="nil"/>
                <w:bottom w:val="nil"/>
                <w:right w:val="nil"/>
                <w:between w:val="nil"/>
              </w:pBdr>
              <w:spacing w:after="240" w:line="276" w:lineRule="auto"/>
              <w:ind w:left="567" w:right="57" w:hanging="567"/>
              <w:jc w:val="both"/>
              <w:rPr>
                <w:rFonts w:ascii="Arial" w:eastAsia="Times New Roman" w:hAnsi="Arial" w:cs="Arial"/>
                <w:color w:val="000000"/>
              </w:rPr>
            </w:pPr>
            <w:r w:rsidRPr="001776D8">
              <w:rPr>
                <w:rFonts w:ascii="Arial" w:eastAsia="Times New Roman" w:hAnsi="Arial" w:cs="Arial"/>
                <w:color w:val="000000"/>
              </w:rPr>
              <w:t xml:space="preserve">20. </w:t>
            </w:r>
            <w:r w:rsidR="003673D4" w:rsidRPr="001776D8">
              <w:rPr>
                <w:rFonts w:ascii="Arial" w:eastAsia="Times New Roman" w:hAnsi="Arial" w:cs="Arial"/>
                <w:color w:val="000000"/>
              </w:rPr>
              <w:tab/>
            </w:r>
            <w:r w:rsidRPr="001776D8">
              <w:rPr>
                <w:rFonts w:ascii="Arial" w:eastAsia="Times New Roman" w:hAnsi="Arial" w:cs="Arial"/>
                <w:color w:val="000000"/>
              </w:rPr>
              <w:t>Considers that a modernised cohesion policy should not only boost growth, promote convergence between regions and avoid fragmentation within the single market, but also address urban development and housing challenges; calls for stronger financial support to local entities for the development of affordable public housing, while encouraging the Member States to ensure that EU funding is used efficiently and transparently across all national, regional and local levels of governance; calls for EU investments t</w:t>
            </w:r>
            <w:r w:rsidRPr="001776D8">
              <w:rPr>
                <w:rFonts w:ascii="Arial" w:eastAsia="Times New Roman" w:hAnsi="Arial" w:cs="Arial"/>
                <w:color w:val="000000"/>
              </w:rPr>
              <w:t>o respect compliance with accessibility measures for elderly people and persons with disabilities, without putting disproportionate and unnecessary burdens on housing construction and renovation;</w:t>
            </w:r>
          </w:p>
          <w:p w14:paraId="46FB0093" w14:textId="77777777" w:rsidR="0035340F" w:rsidRPr="001776D8" w:rsidRDefault="0035340F" w:rsidP="003673D4">
            <w:pPr>
              <w:widowControl w:val="0"/>
              <w:pBdr>
                <w:top w:val="nil"/>
                <w:left w:val="nil"/>
                <w:bottom w:val="nil"/>
                <w:right w:val="nil"/>
                <w:between w:val="nil"/>
              </w:pBdr>
              <w:spacing w:after="240" w:line="276" w:lineRule="auto"/>
              <w:ind w:left="567" w:right="57" w:hanging="567"/>
              <w:jc w:val="both"/>
              <w:rPr>
                <w:rFonts w:ascii="Arial" w:eastAsia="Times New Roman" w:hAnsi="Arial" w:cs="Arial"/>
                <w:color w:val="000000"/>
              </w:rPr>
            </w:pPr>
          </w:p>
        </w:tc>
        <w:tc>
          <w:tcPr>
            <w:tcW w:w="6885" w:type="dxa"/>
            <w:tcBorders>
              <w:top w:val="single" w:sz="4" w:space="0" w:color="000000"/>
              <w:left w:val="single" w:sz="4" w:space="0" w:color="000000"/>
              <w:bottom w:val="single" w:sz="4" w:space="0" w:color="000000"/>
              <w:right w:val="single" w:sz="4" w:space="0" w:color="000000"/>
            </w:tcBorders>
          </w:tcPr>
          <w:p w14:paraId="46FB0094" w14:textId="77777777" w:rsidR="0035340F" w:rsidRPr="001776D8" w:rsidRDefault="0035340F" w:rsidP="003673D4">
            <w:pPr>
              <w:spacing w:line="276" w:lineRule="auto"/>
              <w:jc w:val="both"/>
              <w:rPr>
                <w:rFonts w:ascii="Arial" w:hAnsi="Arial" w:cs="Arial"/>
              </w:rPr>
            </w:pPr>
          </w:p>
        </w:tc>
        <w:tc>
          <w:tcPr>
            <w:tcW w:w="1215" w:type="dxa"/>
            <w:tcBorders>
              <w:top w:val="single" w:sz="4" w:space="0" w:color="FFFFFF"/>
              <w:left w:val="single" w:sz="4" w:space="0" w:color="000000"/>
              <w:bottom w:val="single" w:sz="4" w:space="0" w:color="FFFFFF"/>
              <w:right w:val="nil"/>
            </w:tcBorders>
          </w:tcPr>
          <w:p w14:paraId="46FB0095" w14:textId="77777777" w:rsidR="0035340F" w:rsidRPr="001776D8" w:rsidRDefault="0035340F" w:rsidP="003673D4">
            <w:pPr>
              <w:spacing w:line="276" w:lineRule="auto"/>
              <w:jc w:val="both"/>
              <w:rPr>
                <w:rFonts w:ascii="Arial" w:hAnsi="Arial" w:cs="Arial"/>
              </w:rPr>
            </w:pPr>
          </w:p>
        </w:tc>
      </w:tr>
      <w:tr w:rsidR="0035340F" w:rsidRPr="001776D8" w14:paraId="46FB009B" w14:textId="77777777">
        <w:trPr>
          <w:trHeight w:val="1591"/>
        </w:trPr>
        <w:tc>
          <w:tcPr>
            <w:tcW w:w="7875" w:type="dxa"/>
            <w:tcBorders>
              <w:top w:val="single" w:sz="4" w:space="0" w:color="000000"/>
              <w:left w:val="single" w:sz="4" w:space="0" w:color="000000"/>
              <w:bottom w:val="single" w:sz="4" w:space="0" w:color="000000"/>
              <w:right w:val="single" w:sz="4" w:space="0" w:color="000000"/>
            </w:tcBorders>
            <w:vAlign w:val="bottom"/>
          </w:tcPr>
          <w:p w14:paraId="46FB0097" w14:textId="62475428" w:rsidR="0035340F" w:rsidRPr="001776D8" w:rsidRDefault="004A22D1" w:rsidP="003673D4">
            <w:pPr>
              <w:widowControl w:val="0"/>
              <w:pBdr>
                <w:top w:val="nil"/>
                <w:left w:val="nil"/>
                <w:bottom w:val="nil"/>
                <w:right w:val="nil"/>
                <w:between w:val="nil"/>
              </w:pBdr>
              <w:spacing w:after="240" w:line="276" w:lineRule="auto"/>
              <w:ind w:left="567" w:right="57" w:hanging="567"/>
              <w:jc w:val="both"/>
              <w:rPr>
                <w:rFonts w:ascii="Arial" w:eastAsia="Times New Roman" w:hAnsi="Arial" w:cs="Arial"/>
                <w:color w:val="000000"/>
              </w:rPr>
            </w:pPr>
            <w:r w:rsidRPr="001776D8">
              <w:rPr>
                <w:rFonts w:ascii="Arial" w:eastAsia="Times New Roman" w:hAnsi="Arial" w:cs="Arial"/>
                <w:color w:val="000000"/>
              </w:rPr>
              <w:lastRenderedPageBreak/>
              <w:t xml:space="preserve">21. </w:t>
            </w:r>
            <w:r w:rsidR="00F6280A" w:rsidRPr="001776D8">
              <w:rPr>
                <w:rFonts w:ascii="Arial" w:eastAsia="Times New Roman" w:hAnsi="Arial" w:cs="Arial"/>
                <w:color w:val="000000"/>
              </w:rPr>
              <w:tab/>
            </w:r>
            <w:r w:rsidRPr="001776D8">
              <w:rPr>
                <w:rFonts w:ascii="Arial" w:eastAsia="Times New Roman" w:hAnsi="Arial" w:cs="Arial"/>
                <w:color w:val="000000"/>
              </w:rPr>
              <w:t>Endorses the role of the EIB in catalysing public funding and private financing for the affordable housing sector; supports the EIB Group’s Action Plan for Affordable Housing and its intention to collaborate with the Commission to address the shared challenges in enabling access to finance for affordable housing, including stimulating investment in innovative construction to reduce costs and construction time; supports the establishment of a pan-European investment platform, together with national promotion</w:t>
            </w:r>
            <w:r w:rsidRPr="001776D8">
              <w:rPr>
                <w:rFonts w:ascii="Arial" w:eastAsia="Times New Roman" w:hAnsi="Arial" w:cs="Arial"/>
                <w:color w:val="000000"/>
              </w:rPr>
              <w:t>al banks and institutions, aimed at increasing funding for the housing sector and supporting the Member States to develop enabling policy frameworks where needed, while maintaining the EIB’s role as an investment bank and safeguarding its triple A status; welcomes the types of projects financed, such as affordable housing for key professions, student accommodation and residences for the elderly; supports the establishment of the ‘More homes. Better homes’ online portal as a building block for the pan-Europe</w:t>
            </w:r>
            <w:r w:rsidRPr="001776D8">
              <w:rPr>
                <w:rFonts w:ascii="Arial" w:eastAsia="Times New Roman" w:hAnsi="Arial" w:cs="Arial"/>
                <w:color w:val="000000"/>
              </w:rPr>
              <w:t xml:space="preserve">an investment </w:t>
            </w:r>
            <w:proofErr w:type="gramStart"/>
            <w:r w:rsidRPr="001776D8">
              <w:rPr>
                <w:rFonts w:ascii="Arial" w:eastAsia="Times New Roman" w:hAnsi="Arial" w:cs="Arial"/>
                <w:color w:val="000000"/>
              </w:rPr>
              <w:t>platform;</w:t>
            </w:r>
            <w:proofErr w:type="gramEnd"/>
          </w:p>
          <w:p w14:paraId="46FB0098" w14:textId="77777777" w:rsidR="0035340F" w:rsidRPr="001776D8" w:rsidRDefault="0035340F" w:rsidP="003673D4">
            <w:pPr>
              <w:tabs>
                <w:tab w:val="left" w:pos="567"/>
              </w:tabs>
              <w:spacing w:line="276" w:lineRule="auto"/>
              <w:ind w:left="567" w:hanging="567"/>
              <w:jc w:val="both"/>
              <w:rPr>
                <w:rFonts w:ascii="Arial" w:hAnsi="Arial" w:cs="Arial"/>
              </w:rPr>
            </w:pPr>
          </w:p>
        </w:tc>
        <w:tc>
          <w:tcPr>
            <w:tcW w:w="6885" w:type="dxa"/>
            <w:tcBorders>
              <w:top w:val="single" w:sz="4" w:space="0" w:color="000000"/>
              <w:left w:val="single" w:sz="4" w:space="0" w:color="000000"/>
              <w:bottom w:val="single" w:sz="4" w:space="0" w:color="000000"/>
              <w:right w:val="single" w:sz="4" w:space="0" w:color="000000"/>
            </w:tcBorders>
          </w:tcPr>
          <w:p w14:paraId="46FB0099" w14:textId="77777777" w:rsidR="0035340F" w:rsidRPr="001776D8" w:rsidRDefault="0035340F" w:rsidP="003673D4">
            <w:pPr>
              <w:spacing w:line="276" w:lineRule="auto"/>
              <w:jc w:val="both"/>
              <w:rPr>
                <w:rFonts w:ascii="Arial" w:hAnsi="Arial" w:cs="Arial"/>
              </w:rPr>
            </w:pPr>
          </w:p>
        </w:tc>
        <w:tc>
          <w:tcPr>
            <w:tcW w:w="1215" w:type="dxa"/>
            <w:tcBorders>
              <w:top w:val="single" w:sz="4" w:space="0" w:color="FFFFFF"/>
              <w:left w:val="single" w:sz="4" w:space="0" w:color="000000"/>
              <w:bottom w:val="nil"/>
              <w:right w:val="nil"/>
            </w:tcBorders>
          </w:tcPr>
          <w:p w14:paraId="46FB009A" w14:textId="77777777" w:rsidR="0035340F" w:rsidRPr="001776D8" w:rsidRDefault="0035340F" w:rsidP="003673D4">
            <w:pPr>
              <w:spacing w:line="276" w:lineRule="auto"/>
              <w:jc w:val="both"/>
              <w:rPr>
                <w:rFonts w:ascii="Arial" w:hAnsi="Arial" w:cs="Arial"/>
              </w:rPr>
            </w:pPr>
          </w:p>
        </w:tc>
      </w:tr>
    </w:tbl>
    <w:p w14:paraId="46FB009C" w14:textId="77777777" w:rsidR="0035340F" w:rsidRPr="001776D8" w:rsidRDefault="0035340F" w:rsidP="003673D4">
      <w:pPr>
        <w:spacing w:line="276" w:lineRule="auto"/>
        <w:jc w:val="both"/>
        <w:rPr>
          <w:rFonts w:ascii="Arial" w:hAnsi="Arial" w:cs="Arial"/>
          <w:sz w:val="24"/>
          <w:szCs w:val="24"/>
        </w:rPr>
      </w:pPr>
    </w:p>
    <w:tbl>
      <w:tblPr>
        <w:tblStyle w:val="a3"/>
        <w:tblW w:w="15825" w:type="dxa"/>
        <w:tblInd w:w="-341" w:type="dxa"/>
        <w:tblLayout w:type="fixed"/>
        <w:tblLook w:val="0400" w:firstRow="0" w:lastRow="0" w:firstColumn="0" w:lastColumn="0" w:noHBand="0" w:noVBand="1"/>
      </w:tblPr>
      <w:tblGrid>
        <w:gridCol w:w="7760"/>
        <w:gridCol w:w="7045"/>
        <w:gridCol w:w="1020"/>
      </w:tblGrid>
      <w:tr w:rsidR="0035340F" w:rsidRPr="001776D8" w14:paraId="46FB00A0" w14:textId="77777777">
        <w:trPr>
          <w:trHeight w:val="422"/>
        </w:trPr>
        <w:tc>
          <w:tcPr>
            <w:tcW w:w="7760" w:type="dxa"/>
            <w:tcBorders>
              <w:top w:val="single" w:sz="4" w:space="0" w:color="000000"/>
              <w:left w:val="single" w:sz="4" w:space="0" w:color="000000"/>
              <w:bottom w:val="single" w:sz="4" w:space="0" w:color="000000"/>
              <w:right w:val="single" w:sz="4" w:space="0" w:color="000000"/>
            </w:tcBorders>
            <w:shd w:val="clear" w:color="auto" w:fill="6FA8DC"/>
          </w:tcPr>
          <w:p w14:paraId="46FB009D" w14:textId="77777777" w:rsidR="0035340F" w:rsidRPr="001776D8" w:rsidRDefault="004A22D1" w:rsidP="003673D4">
            <w:pPr>
              <w:spacing w:after="160" w:line="276" w:lineRule="auto"/>
              <w:jc w:val="both"/>
              <w:rPr>
                <w:rFonts w:ascii="Arial" w:hAnsi="Arial" w:cs="Arial"/>
              </w:rPr>
            </w:pPr>
            <w:r w:rsidRPr="001776D8">
              <w:rPr>
                <w:rFonts w:ascii="Arial" w:hAnsi="Arial" w:cs="Arial"/>
                <w:b/>
              </w:rPr>
              <w:t xml:space="preserve">Commission proposal </w:t>
            </w:r>
          </w:p>
        </w:tc>
        <w:tc>
          <w:tcPr>
            <w:tcW w:w="7045" w:type="dxa"/>
            <w:tcBorders>
              <w:top w:val="single" w:sz="4" w:space="0" w:color="000000"/>
              <w:left w:val="single" w:sz="4" w:space="0" w:color="000000"/>
              <w:bottom w:val="single" w:sz="4" w:space="0" w:color="000000"/>
              <w:right w:val="single" w:sz="4" w:space="0" w:color="000000"/>
            </w:tcBorders>
            <w:shd w:val="clear" w:color="auto" w:fill="6FA8DC"/>
          </w:tcPr>
          <w:p w14:paraId="46FB009E" w14:textId="77777777" w:rsidR="0035340F" w:rsidRPr="001776D8" w:rsidRDefault="004A22D1" w:rsidP="003673D4">
            <w:pPr>
              <w:spacing w:after="160" w:line="276" w:lineRule="auto"/>
              <w:jc w:val="both"/>
              <w:rPr>
                <w:rFonts w:ascii="Arial" w:eastAsia="Arial" w:hAnsi="Arial" w:cs="Arial"/>
              </w:rPr>
            </w:pPr>
            <w:r w:rsidRPr="001776D8">
              <w:rPr>
                <w:rFonts w:ascii="Arial" w:eastAsia="Arial" w:hAnsi="Arial" w:cs="Arial"/>
                <w:b/>
              </w:rPr>
              <w:t xml:space="preserve">Comments </w:t>
            </w:r>
          </w:p>
        </w:tc>
        <w:tc>
          <w:tcPr>
            <w:tcW w:w="1020" w:type="dxa"/>
            <w:tcBorders>
              <w:top w:val="single" w:sz="4" w:space="0" w:color="FFFFFF"/>
              <w:left w:val="single" w:sz="4" w:space="0" w:color="000000"/>
              <w:bottom w:val="single" w:sz="4" w:space="0" w:color="FFFFFF"/>
              <w:right w:val="nil"/>
            </w:tcBorders>
          </w:tcPr>
          <w:p w14:paraId="46FB009F" w14:textId="77777777" w:rsidR="0035340F" w:rsidRPr="001776D8" w:rsidRDefault="004A22D1" w:rsidP="003673D4">
            <w:pPr>
              <w:spacing w:after="160" w:line="276" w:lineRule="auto"/>
              <w:jc w:val="both"/>
              <w:rPr>
                <w:rFonts w:ascii="Arial" w:hAnsi="Arial" w:cs="Arial"/>
              </w:rPr>
            </w:pPr>
            <w:r w:rsidRPr="001776D8">
              <w:rPr>
                <w:rFonts w:ascii="Arial" w:hAnsi="Arial" w:cs="Arial"/>
                <w:b/>
              </w:rPr>
              <w:t xml:space="preserve"> </w:t>
            </w:r>
          </w:p>
        </w:tc>
      </w:tr>
      <w:tr w:rsidR="0035340F" w:rsidRPr="001776D8" w14:paraId="46FB00AA" w14:textId="77777777">
        <w:trPr>
          <w:trHeight w:val="683"/>
        </w:trPr>
        <w:tc>
          <w:tcPr>
            <w:tcW w:w="7760" w:type="dxa"/>
            <w:tcBorders>
              <w:top w:val="single" w:sz="4" w:space="0" w:color="000000"/>
              <w:left w:val="single" w:sz="4" w:space="0" w:color="000000"/>
              <w:bottom w:val="single" w:sz="4" w:space="0" w:color="000000"/>
              <w:right w:val="single" w:sz="4" w:space="0" w:color="000000"/>
            </w:tcBorders>
          </w:tcPr>
          <w:p w14:paraId="46FB00A1" w14:textId="77777777" w:rsidR="0035340F" w:rsidRPr="001776D8" w:rsidRDefault="0035340F" w:rsidP="003673D4">
            <w:pPr>
              <w:spacing w:after="240" w:line="276" w:lineRule="auto"/>
              <w:jc w:val="both"/>
              <w:rPr>
                <w:rFonts w:ascii="Arial" w:hAnsi="Arial" w:cs="Arial"/>
                <w:b/>
                <w:i/>
              </w:rPr>
            </w:pPr>
          </w:p>
          <w:p w14:paraId="46FB00A2" w14:textId="77777777" w:rsidR="0035340F" w:rsidRPr="001776D8" w:rsidRDefault="004A22D1" w:rsidP="003673D4">
            <w:pPr>
              <w:spacing w:after="240" w:line="276" w:lineRule="auto"/>
              <w:jc w:val="both"/>
              <w:rPr>
                <w:rFonts w:ascii="Arial" w:hAnsi="Arial" w:cs="Arial"/>
                <w:b/>
                <w:i/>
              </w:rPr>
            </w:pPr>
            <w:r w:rsidRPr="001776D8">
              <w:rPr>
                <w:rFonts w:ascii="Arial" w:hAnsi="Arial" w:cs="Arial"/>
                <w:b/>
                <w:i/>
              </w:rPr>
              <w:lastRenderedPageBreak/>
              <w:t>Supporting housing demand</w:t>
            </w:r>
          </w:p>
          <w:p w14:paraId="46FB00A3" w14:textId="77777777" w:rsidR="0035340F" w:rsidRPr="001776D8" w:rsidRDefault="0035340F" w:rsidP="003673D4">
            <w:pPr>
              <w:spacing w:after="240" w:line="276" w:lineRule="auto"/>
              <w:jc w:val="both"/>
              <w:rPr>
                <w:rFonts w:ascii="Arial" w:hAnsi="Arial" w:cs="Arial"/>
                <w:i/>
              </w:rPr>
            </w:pPr>
          </w:p>
          <w:p w14:paraId="46FB00A4" w14:textId="77777777" w:rsidR="0035340F" w:rsidRPr="001776D8" w:rsidRDefault="0035340F" w:rsidP="003673D4">
            <w:pPr>
              <w:spacing w:after="160" w:line="276" w:lineRule="auto"/>
              <w:ind w:firstLine="720"/>
              <w:jc w:val="both"/>
              <w:rPr>
                <w:rFonts w:ascii="Arial" w:hAnsi="Arial" w:cs="Arial"/>
              </w:rPr>
            </w:pPr>
          </w:p>
        </w:tc>
        <w:tc>
          <w:tcPr>
            <w:tcW w:w="7045" w:type="dxa"/>
            <w:tcBorders>
              <w:top w:val="single" w:sz="4" w:space="0" w:color="000000"/>
              <w:left w:val="single" w:sz="4" w:space="0" w:color="000000"/>
              <w:bottom w:val="single" w:sz="4" w:space="0" w:color="000000"/>
              <w:right w:val="single" w:sz="4" w:space="0" w:color="000000"/>
            </w:tcBorders>
          </w:tcPr>
          <w:p w14:paraId="46FB00A5" w14:textId="77777777" w:rsidR="0035340F" w:rsidRPr="001776D8" w:rsidRDefault="004A22D1" w:rsidP="003673D4">
            <w:pPr>
              <w:spacing w:line="276" w:lineRule="auto"/>
              <w:ind w:right="57"/>
              <w:jc w:val="both"/>
              <w:rPr>
                <w:rFonts w:ascii="Arial" w:eastAsia="Arial" w:hAnsi="Arial" w:cs="Arial"/>
              </w:rPr>
            </w:pPr>
            <w:r w:rsidRPr="001776D8">
              <w:rPr>
                <w:rFonts w:ascii="Arial" w:eastAsia="Arial" w:hAnsi="Arial" w:cs="Arial"/>
              </w:rPr>
              <w:lastRenderedPageBreak/>
              <w:t xml:space="preserve">Everyone should have the right to choose where and with whom they live. Yet many disabled people are still pushed into institutions because housing isn’t </w:t>
            </w:r>
            <w:proofErr w:type="gramStart"/>
            <w:r w:rsidRPr="001776D8">
              <w:rPr>
                <w:rFonts w:ascii="Arial" w:eastAsia="Arial" w:hAnsi="Arial" w:cs="Arial"/>
              </w:rPr>
              <w:t>accessible</w:t>
            </w:r>
            <w:proofErr w:type="gramEnd"/>
            <w:r w:rsidRPr="001776D8">
              <w:rPr>
                <w:rFonts w:ascii="Arial" w:eastAsia="Arial" w:hAnsi="Arial" w:cs="Arial"/>
              </w:rPr>
              <w:t xml:space="preserve"> or systems don’t adapt to </w:t>
            </w:r>
            <w:r w:rsidRPr="001776D8">
              <w:rPr>
                <w:rFonts w:ascii="Arial" w:eastAsia="Arial" w:hAnsi="Arial" w:cs="Arial"/>
              </w:rPr>
              <w:lastRenderedPageBreak/>
              <w:t>their needs.</w:t>
            </w:r>
            <w:r w:rsidRPr="001776D8">
              <w:rPr>
                <w:rFonts w:ascii="Arial" w:eastAsia="Arial" w:hAnsi="Arial" w:cs="Arial"/>
                <w:color w:val="38761D"/>
              </w:rPr>
              <w:t xml:space="preserve"> </w:t>
            </w:r>
            <w:r w:rsidRPr="001776D8">
              <w:rPr>
                <w:rFonts w:ascii="Arial" w:eastAsia="Arial" w:hAnsi="Arial" w:cs="Arial"/>
              </w:rPr>
              <w:t xml:space="preserve">Due to the significant barriers excluding persons with disabilities from accessing housing we recommend the introduction of a specific section: </w:t>
            </w:r>
          </w:p>
          <w:p w14:paraId="46FB00A6" w14:textId="77777777" w:rsidR="0035340F" w:rsidRPr="001776D8" w:rsidRDefault="0035340F" w:rsidP="003673D4">
            <w:pPr>
              <w:spacing w:line="276" w:lineRule="auto"/>
              <w:ind w:right="57"/>
              <w:jc w:val="both"/>
              <w:rPr>
                <w:rFonts w:ascii="Arial" w:eastAsia="Arial" w:hAnsi="Arial" w:cs="Arial"/>
              </w:rPr>
            </w:pPr>
          </w:p>
          <w:p w14:paraId="46FB00A7" w14:textId="77777777" w:rsidR="0035340F" w:rsidRPr="001776D8" w:rsidRDefault="004A22D1" w:rsidP="003673D4">
            <w:pPr>
              <w:spacing w:after="160" w:line="276" w:lineRule="auto"/>
              <w:ind w:right="57"/>
              <w:jc w:val="both"/>
              <w:rPr>
                <w:rFonts w:ascii="Arial" w:eastAsia="Arial" w:hAnsi="Arial" w:cs="Arial"/>
              </w:rPr>
            </w:pPr>
            <w:r w:rsidRPr="001776D8">
              <w:rPr>
                <w:rFonts w:ascii="Arial" w:eastAsia="Arial" w:hAnsi="Arial" w:cs="Arial"/>
                <w:b/>
              </w:rPr>
              <w:t xml:space="preserve">Emphasises the need to tackle the exclusion of persons with disabilities from housing; calls on Member States to adopt the Directive on implementing the principle of equal treatment between persons irrespective of religion our belief, disability, age or sexual orientation which would ban discrimination in accessing housing; calls on all parties involved to add an amendment to the directive, clarifying that persons with disabilities must not be discriminated against when it comes to accessing housing; calls </w:t>
            </w:r>
            <w:r w:rsidRPr="001776D8">
              <w:rPr>
                <w:rFonts w:ascii="Arial" w:eastAsia="Arial" w:hAnsi="Arial" w:cs="Arial"/>
                <w:b/>
              </w:rPr>
              <w:t>on the Member States to adopt effective national anti-discrimination legislation that explicitly covers persons with disabilities in institutions; calls on the EU Institutions and the Member States to adopt binding standards to ensure all new residential buildings are constructed according to the Universal Design Standards; calls for the provision of grants and public loans to support renovations to bring buildings in line with Universal Design; Develop specialised outreach programmes to match persons in in</w:t>
            </w:r>
            <w:r w:rsidRPr="001776D8">
              <w:rPr>
                <w:rFonts w:ascii="Arial" w:eastAsia="Arial" w:hAnsi="Arial" w:cs="Arial"/>
                <w:b/>
              </w:rPr>
              <w:t xml:space="preserve">stitutions with available housing in the community. Integrate such programmes into a binding deinstitutionalisation strategy; Earmark funding at the EU and the national level for </w:t>
            </w:r>
            <w:r w:rsidRPr="001776D8">
              <w:rPr>
                <w:rFonts w:ascii="Arial" w:eastAsia="Arial" w:hAnsi="Arial" w:cs="Arial"/>
                <w:b/>
              </w:rPr>
              <w:lastRenderedPageBreak/>
              <w:t>the construction of public housing and for support of construction activities by private entities; Calls on Member States and the EU to introduce the concept of non-profit housing into national and European law; Calls on the Member States to provide adequate housing support to persons with disabilities; calls on all actors involved</w:t>
            </w:r>
            <w:r w:rsidRPr="001776D8">
              <w:rPr>
                <w:rFonts w:ascii="Arial" w:eastAsia="Arial" w:hAnsi="Arial" w:cs="Arial"/>
                <w:b/>
              </w:rPr>
              <w:t xml:space="preserve"> to prioritise the fight against homelessness of persons with disabilities. Ensure there is </w:t>
            </w:r>
            <w:proofErr w:type="gramStart"/>
            <w:r w:rsidRPr="001776D8">
              <w:rPr>
                <w:rFonts w:ascii="Arial" w:eastAsia="Arial" w:hAnsi="Arial" w:cs="Arial"/>
                <w:b/>
              </w:rPr>
              <w:t>access</w:t>
            </w:r>
            <w:proofErr w:type="gramEnd"/>
            <w:r w:rsidRPr="001776D8">
              <w:rPr>
                <w:rFonts w:ascii="Arial" w:eastAsia="Arial" w:hAnsi="Arial" w:cs="Arial"/>
                <w:b/>
              </w:rPr>
              <w:t xml:space="preserve"> to shelters a short-term solution while ensuring fast access to income support, housing benefits and disability </w:t>
            </w:r>
            <w:proofErr w:type="gramStart"/>
            <w:r w:rsidRPr="001776D8">
              <w:rPr>
                <w:rFonts w:ascii="Arial" w:eastAsia="Arial" w:hAnsi="Arial" w:cs="Arial"/>
                <w:b/>
              </w:rPr>
              <w:t>services;</w:t>
            </w:r>
            <w:proofErr w:type="gramEnd"/>
            <w:r w:rsidRPr="001776D8">
              <w:rPr>
                <w:rFonts w:ascii="Arial" w:eastAsia="Arial" w:hAnsi="Arial" w:cs="Arial"/>
                <w:b/>
              </w:rPr>
              <w:t xml:space="preserve"> </w:t>
            </w:r>
          </w:p>
          <w:p w14:paraId="46FB00A8" w14:textId="77777777" w:rsidR="0035340F" w:rsidRPr="001776D8" w:rsidRDefault="0035340F" w:rsidP="003673D4">
            <w:pPr>
              <w:spacing w:after="160" w:line="276" w:lineRule="auto"/>
              <w:jc w:val="both"/>
              <w:rPr>
                <w:rFonts w:ascii="Arial" w:eastAsia="Arial" w:hAnsi="Arial" w:cs="Arial"/>
              </w:rPr>
            </w:pPr>
          </w:p>
        </w:tc>
        <w:tc>
          <w:tcPr>
            <w:tcW w:w="1020" w:type="dxa"/>
            <w:tcBorders>
              <w:top w:val="single" w:sz="4" w:space="0" w:color="FFFFFF"/>
              <w:left w:val="single" w:sz="4" w:space="0" w:color="000000"/>
              <w:bottom w:val="single" w:sz="4" w:space="0" w:color="FFFFFF"/>
              <w:right w:val="nil"/>
            </w:tcBorders>
          </w:tcPr>
          <w:p w14:paraId="46FB00A9" w14:textId="77777777" w:rsidR="0035340F" w:rsidRPr="001776D8" w:rsidRDefault="0035340F" w:rsidP="003673D4">
            <w:pPr>
              <w:spacing w:after="160" w:line="276" w:lineRule="auto"/>
              <w:jc w:val="both"/>
              <w:rPr>
                <w:rFonts w:ascii="Arial" w:hAnsi="Arial" w:cs="Arial"/>
              </w:rPr>
            </w:pPr>
          </w:p>
        </w:tc>
      </w:tr>
      <w:tr w:rsidR="0035340F" w:rsidRPr="001776D8" w14:paraId="46FB00B2" w14:textId="77777777">
        <w:trPr>
          <w:trHeight w:val="2458"/>
        </w:trPr>
        <w:tc>
          <w:tcPr>
            <w:tcW w:w="7760" w:type="dxa"/>
            <w:tcBorders>
              <w:top w:val="single" w:sz="4" w:space="0" w:color="000000"/>
              <w:left w:val="single" w:sz="4" w:space="0" w:color="000000"/>
              <w:bottom w:val="single" w:sz="4" w:space="0" w:color="000000"/>
              <w:right w:val="single" w:sz="4" w:space="0" w:color="000000"/>
            </w:tcBorders>
            <w:vAlign w:val="center"/>
          </w:tcPr>
          <w:p w14:paraId="46FB00AB" w14:textId="77777777" w:rsidR="0035340F" w:rsidRPr="001776D8" w:rsidRDefault="004A22D1" w:rsidP="003673D4">
            <w:pPr>
              <w:spacing w:after="240" w:line="276" w:lineRule="auto"/>
              <w:jc w:val="both"/>
              <w:rPr>
                <w:rFonts w:ascii="Arial" w:hAnsi="Arial" w:cs="Arial"/>
              </w:rPr>
            </w:pPr>
            <w:r w:rsidRPr="001776D8">
              <w:rPr>
                <w:rFonts w:ascii="Arial" w:hAnsi="Arial" w:cs="Arial"/>
                <w:i/>
              </w:rPr>
              <w:lastRenderedPageBreak/>
              <w:t>Young people</w:t>
            </w:r>
          </w:p>
          <w:p w14:paraId="46FB00AC" w14:textId="65746309" w:rsidR="0035340F" w:rsidRPr="001776D8" w:rsidRDefault="00F6280A" w:rsidP="003673D4">
            <w:pPr>
              <w:spacing w:after="240" w:line="276" w:lineRule="auto"/>
              <w:ind w:left="720" w:right="57" w:hanging="720"/>
              <w:jc w:val="both"/>
              <w:rPr>
                <w:rFonts w:ascii="Arial" w:hAnsi="Arial" w:cs="Arial"/>
              </w:rPr>
            </w:pPr>
            <w:r w:rsidRPr="001776D8">
              <w:rPr>
                <w:rFonts w:ascii="Arial" w:eastAsia="Times New Roman" w:hAnsi="Arial" w:cs="Arial"/>
                <w:color w:val="000000"/>
              </w:rPr>
              <w:tab/>
            </w:r>
            <w:r w:rsidR="004A22D1" w:rsidRPr="001776D8">
              <w:rPr>
                <w:rFonts w:ascii="Arial" w:hAnsi="Arial" w:cs="Arial"/>
              </w:rPr>
              <w:t xml:space="preserve">Emphasises the need to pay particular attention to younger and future generations, especially in areas with low rates of economic independence and where young people take longer to leave their family home; calls on the Member States and local authorities to promote measures enabling young people to access housing credit, including incentives such as reduced transaction rates for young buyers and first-time buyers; calls for exemptions from transaction taxes for first-time buyers who occupy the property for </w:t>
            </w:r>
            <w:r w:rsidR="004A22D1" w:rsidRPr="001776D8">
              <w:rPr>
                <w:rFonts w:ascii="Arial" w:hAnsi="Arial" w:cs="Arial"/>
              </w:rPr>
              <w:t xml:space="preserve">a certain period; supports the provision of low-interest loans for first-time buyers; urges the introduction of guarantees covering up </w:t>
            </w:r>
            <w:r w:rsidR="004A22D1" w:rsidRPr="001776D8">
              <w:rPr>
                <w:rFonts w:ascii="Arial" w:hAnsi="Arial" w:cs="Arial"/>
              </w:rPr>
              <w:lastRenderedPageBreak/>
              <w:t>to 100 % of the investment to facilitate access to credit for young first-time buyers, without compromising the financial stability of households or putting upward pressure on market prices;</w:t>
            </w:r>
          </w:p>
          <w:p w14:paraId="46FB00AD" w14:textId="77777777" w:rsidR="0035340F" w:rsidRPr="001776D8" w:rsidRDefault="0035340F" w:rsidP="003673D4">
            <w:pPr>
              <w:spacing w:after="240" w:line="276" w:lineRule="auto"/>
              <w:ind w:left="720" w:hanging="720"/>
              <w:jc w:val="both"/>
              <w:rPr>
                <w:rFonts w:ascii="Arial" w:hAnsi="Arial" w:cs="Arial"/>
              </w:rPr>
            </w:pPr>
          </w:p>
        </w:tc>
        <w:tc>
          <w:tcPr>
            <w:tcW w:w="7045" w:type="dxa"/>
            <w:tcBorders>
              <w:top w:val="single" w:sz="4" w:space="0" w:color="000000"/>
              <w:left w:val="single" w:sz="4" w:space="0" w:color="000000"/>
              <w:bottom w:val="single" w:sz="4" w:space="0" w:color="000000"/>
              <w:right w:val="single" w:sz="4" w:space="0" w:color="000000"/>
            </w:tcBorders>
          </w:tcPr>
          <w:p w14:paraId="46FB00AE" w14:textId="3D084EAD" w:rsidR="0035340F" w:rsidRPr="001776D8" w:rsidRDefault="004A22D1" w:rsidP="003673D4">
            <w:pPr>
              <w:spacing w:after="160" w:line="276" w:lineRule="auto"/>
              <w:ind w:right="57"/>
              <w:jc w:val="both"/>
              <w:rPr>
                <w:rFonts w:ascii="Arial" w:eastAsia="Arial" w:hAnsi="Arial" w:cs="Arial"/>
              </w:rPr>
            </w:pPr>
            <w:r w:rsidRPr="001776D8">
              <w:rPr>
                <w:rFonts w:ascii="Arial" w:eastAsia="Arial" w:hAnsi="Arial" w:cs="Arial"/>
              </w:rPr>
              <w:lastRenderedPageBreak/>
              <w:t>ENIL welcomes the focus on young people and the proposal to offer special taxation rates and low interest loans. During our research, we have found evidence according to which such programmes contain the risk that prices might be caused to raise faster if such measures are not accompanied by initiatives to increase the available housing stock:</w:t>
            </w:r>
          </w:p>
          <w:p w14:paraId="46FB00AF" w14:textId="77777777" w:rsidR="0035340F" w:rsidRPr="001776D8" w:rsidRDefault="004A22D1" w:rsidP="003673D4">
            <w:pPr>
              <w:spacing w:after="160" w:line="276" w:lineRule="auto"/>
              <w:ind w:right="57"/>
              <w:jc w:val="both"/>
              <w:rPr>
                <w:rFonts w:ascii="Arial" w:eastAsia="Arial" w:hAnsi="Arial" w:cs="Arial"/>
              </w:rPr>
            </w:pPr>
            <w:r w:rsidRPr="001776D8">
              <w:rPr>
                <w:rFonts w:ascii="Arial" w:eastAsia="Arial" w:hAnsi="Arial" w:cs="Arial"/>
              </w:rPr>
              <w:t xml:space="preserve"> </w:t>
            </w:r>
          </w:p>
          <w:p w14:paraId="46FB00B0" w14:textId="77777777" w:rsidR="0035340F" w:rsidRPr="001776D8" w:rsidRDefault="004A22D1" w:rsidP="003673D4">
            <w:pPr>
              <w:spacing w:after="240" w:line="276" w:lineRule="auto"/>
              <w:ind w:right="57"/>
              <w:jc w:val="both"/>
              <w:rPr>
                <w:rFonts w:ascii="Arial" w:eastAsia="Arial" w:hAnsi="Arial" w:cs="Arial"/>
              </w:rPr>
            </w:pPr>
            <w:r w:rsidRPr="001776D8">
              <w:rPr>
                <w:rFonts w:ascii="Arial" w:eastAsia="Arial" w:hAnsi="Arial" w:cs="Arial"/>
              </w:rPr>
              <w:t xml:space="preserve">Emphasises the need to pay particular attention to younger and future generations, especially in areas with low rates of economic independence and where young people take longer to leave their family home; calls on the Member States and local authorities to </w:t>
            </w:r>
            <w:r w:rsidRPr="001776D8">
              <w:rPr>
                <w:rFonts w:ascii="Arial" w:eastAsia="Arial" w:hAnsi="Arial" w:cs="Arial"/>
              </w:rPr>
              <w:lastRenderedPageBreak/>
              <w:t>promote measures enabling young people to access housing credit, including incentives such as reduced transaction rates for young buyers and first-time buyers; calls for exemptions from transaction taxes for first-time buyers who occupy the property for a certain period; supports the provision of low-interest loans for first-time buyers; urges the introduction of guarantees covering up to 100 % of the investment to facilitate access to credit for young first-time buyers, without compromising the financial s</w:t>
            </w:r>
            <w:r w:rsidRPr="001776D8">
              <w:rPr>
                <w:rFonts w:ascii="Arial" w:eastAsia="Arial" w:hAnsi="Arial" w:cs="Arial"/>
              </w:rPr>
              <w:t xml:space="preserve">tability of households or putting upward pressure on market price; </w:t>
            </w:r>
            <w:r w:rsidRPr="001776D8">
              <w:rPr>
                <w:rFonts w:ascii="Arial" w:eastAsia="Arial" w:hAnsi="Arial" w:cs="Arial"/>
                <w:b/>
              </w:rPr>
              <w:t>Highlights the need to increase the available housing stock in parallel to avoid further increases of price levels</w:t>
            </w:r>
            <w:r w:rsidRPr="001776D8">
              <w:rPr>
                <w:rFonts w:ascii="Arial" w:eastAsia="Arial" w:hAnsi="Arial" w:cs="Arial"/>
                <w:b/>
                <w:vertAlign w:val="superscript"/>
              </w:rPr>
              <w:footnoteReference w:id="43"/>
            </w:r>
            <w:r w:rsidRPr="001776D8">
              <w:rPr>
                <w:rFonts w:ascii="Arial" w:eastAsia="Arial" w:hAnsi="Arial" w:cs="Arial"/>
                <w:vertAlign w:val="superscript"/>
              </w:rPr>
              <w:footnoteReference w:id="44"/>
            </w:r>
            <w:r w:rsidRPr="001776D8">
              <w:rPr>
                <w:rFonts w:ascii="Arial" w:eastAsia="Arial" w:hAnsi="Arial" w:cs="Arial"/>
                <w:vertAlign w:val="superscript"/>
              </w:rPr>
              <w:footnoteReference w:id="45"/>
            </w:r>
            <w:r w:rsidRPr="001776D8">
              <w:rPr>
                <w:rFonts w:ascii="Arial" w:eastAsia="Arial" w:hAnsi="Arial" w:cs="Arial"/>
              </w:rPr>
              <w:t xml:space="preserve">  </w:t>
            </w:r>
          </w:p>
        </w:tc>
        <w:tc>
          <w:tcPr>
            <w:tcW w:w="1020" w:type="dxa"/>
            <w:tcBorders>
              <w:top w:val="single" w:sz="4" w:space="0" w:color="FFFFFF"/>
              <w:left w:val="single" w:sz="4" w:space="0" w:color="000000"/>
              <w:bottom w:val="single" w:sz="4" w:space="0" w:color="FFFFFF"/>
              <w:right w:val="nil"/>
            </w:tcBorders>
          </w:tcPr>
          <w:p w14:paraId="46FB00B1" w14:textId="77777777" w:rsidR="0035340F" w:rsidRPr="001776D8" w:rsidRDefault="004A22D1" w:rsidP="003673D4">
            <w:pPr>
              <w:spacing w:after="160" w:line="276" w:lineRule="auto"/>
              <w:jc w:val="both"/>
              <w:rPr>
                <w:rFonts w:ascii="Arial" w:hAnsi="Arial" w:cs="Arial"/>
              </w:rPr>
            </w:pPr>
            <w:r w:rsidRPr="001776D8">
              <w:rPr>
                <w:rFonts w:ascii="Arial" w:hAnsi="Arial" w:cs="Arial"/>
              </w:rPr>
              <w:lastRenderedPageBreak/>
              <w:t xml:space="preserve"> </w:t>
            </w:r>
          </w:p>
        </w:tc>
      </w:tr>
      <w:tr w:rsidR="0035340F" w:rsidRPr="001776D8" w14:paraId="46FB00B7" w14:textId="77777777">
        <w:trPr>
          <w:trHeight w:val="1906"/>
        </w:trPr>
        <w:tc>
          <w:tcPr>
            <w:tcW w:w="7760" w:type="dxa"/>
            <w:tcBorders>
              <w:top w:val="single" w:sz="4" w:space="0" w:color="000000"/>
              <w:left w:val="single" w:sz="4" w:space="0" w:color="000000"/>
              <w:bottom w:val="single" w:sz="4" w:space="0" w:color="000000"/>
              <w:right w:val="single" w:sz="4" w:space="0" w:color="000000"/>
            </w:tcBorders>
            <w:vAlign w:val="center"/>
          </w:tcPr>
          <w:p w14:paraId="46FB00B3" w14:textId="77777777" w:rsidR="0035340F" w:rsidRPr="001776D8" w:rsidRDefault="004A22D1" w:rsidP="003673D4">
            <w:pPr>
              <w:spacing w:after="240" w:line="276" w:lineRule="auto"/>
              <w:ind w:left="720" w:right="57" w:hanging="720"/>
              <w:jc w:val="both"/>
              <w:rPr>
                <w:rFonts w:ascii="Arial" w:hAnsi="Arial" w:cs="Arial"/>
              </w:rPr>
            </w:pPr>
            <w:r w:rsidRPr="001776D8">
              <w:rPr>
                <w:rFonts w:ascii="Arial" w:hAnsi="Arial" w:cs="Arial"/>
              </w:rPr>
              <w:t>23.</w:t>
            </w:r>
            <w:r w:rsidRPr="001776D8">
              <w:rPr>
                <w:rFonts w:ascii="Arial" w:hAnsi="Arial" w:cs="Arial"/>
              </w:rPr>
              <w:tab/>
              <w:t xml:space="preserve">Invites the Commission and the Member States to promote better access to rental housing solutions, such as student accommodation, particularly to support the national mobility of students relocating to another city, as well as for Erasmus+ experiences, academic exchanges and </w:t>
            </w:r>
            <w:proofErr w:type="gramStart"/>
            <w:r w:rsidRPr="001776D8">
              <w:rPr>
                <w:rFonts w:ascii="Arial" w:hAnsi="Arial" w:cs="Arial"/>
              </w:rPr>
              <w:t>traineeships;</w:t>
            </w:r>
            <w:proofErr w:type="gramEnd"/>
          </w:p>
          <w:p w14:paraId="46FB00B4" w14:textId="77777777" w:rsidR="0035340F" w:rsidRPr="001776D8" w:rsidRDefault="0035340F" w:rsidP="003673D4">
            <w:pPr>
              <w:spacing w:after="240" w:line="276" w:lineRule="auto"/>
              <w:ind w:left="720" w:hanging="720"/>
              <w:jc w:val="both"/>
              <w:rPr>
                <w:rFonts w:ascii="Arial" w:hAnsi="Arial" w:cs="Arial"/>
              </w:rPr>
            </w:pPr>
          </w:p>
        </w:tc>
        <w:tc>
          <w:tcPr>
            <w:tcW w:w="7045" w:type="dxa"/>
            <w:tcBorders>
              <w:top w:val="single" w:sz="4" w:space="0" w:color="000000"/>
              <w:left w:val="single" w:sz="4" w:space="0" w:color="000000"/>
              <w:bottom w:val="single" w:sz="4" w:space="0" w:color="000000"/>
              <w:right w:val="single" w:sz="4" w:space="0" w:color="000000"/>
            </w:tcBorders>
          </w:tcPr>
          <w:p w14:paraId="46FB00B5" w14:textId="77777777" w:rsidR="0035340F" w:rsidRPr="001776D8" w:rsidRDefault="004A22D1" w:rsidP="003673D4">
            <w:pPr>
              <w:spacing w:after="160" w:line="276" w:lineRule="auto"/>
              <w:jc w:val="both"/>
              <w:rPr>
                <w:rFonts w:ascii="Arial" w:eastAsia="Arial" w:hAnsi="Arial" w:cs="Arial"/>
              </w:rPr>
            </w:pPr>
            <w:r w:rsidRPr="001776D8">
              <w:rPr>
                <w:rFonts w:ascii="Arial" w:eastAsia="Arial" w:hAnsi="Arial" w:cs="Arial"/>
              </w:rPr>
              <w:t xml:space="preserve"> </w:t>
            </w:r>
          </w:p>
        </w:tc>
        <w:tc>
          <w:tcPr>
            <w:tcW w:w="1020" w:type="dxa"/>
            <w:tcBorders>
              <w:top w:val="single" w:sz="4" w:space="0" w:color="FFFFFF"/>
              <w:left w:val="single" w:sz="4" w:space="0" w:color="000000"/>
              <w:bottom w:val="single" w:sz="4" w:space="0" w:color="FFFFFF"/>
              <w:right w:val="nil"/>
            </w:tcBorders>
          </w:tcPr>
          <w:p w14:paraId="46FB00B6" w14:textId="77777777" w:rsidR="0035340F" w:rsidRPr="001776D8" w:rsidRDefault="004A22D1" w:rsidP="003673D4">
            <w:pPr>
              <w:spacing w:after="160" w:line="276" w:lineRule="auto"/>
              <w:jc w:val="both"/>
              <w:rPr>
                <w:rFonts w:ascii="Arial" w:hAnsi="Arial" w:cs="Arial"/>
              </w:rPr>
            </w:pPr>
            <w:r w:rsidRPr="001776D8">
              <w:rPr>
                <w:rFonts w:ascii="Arial" w:hAnsi="Arial" w:cs="Arial"/>
              </w:rPr>
              <w:t xml:space="preserve"> </w:t>
            </w:r>
          </w:p>
        </w:tc>
      </w:tr>
      <w:tr w:rsidR="0035340F" w:rsidRPr="001776D8" w14:paraId="46FB00BF" w14:textId="77777777">
        <w:trPr>
          <w:trHeight w:val="1356"/>
        </w:trPr>
        <w:tc>
          <w:tcPr>
            <w:tcW w:w="7760" w:type="dxa"/>
            <w:tcBorders>
              <w:top w:val="single" w:sz="4" w:space="0" w:color="000000"/>
              <w:left w:val="single" w:sz="4" w:space="0" w:color="000000"/>
              <w:bottom w:val="single" w:sz="4" w:space="0" w:color="000000"/>
              <w:right w:val="single" w:sz="4" w:space="0" w:color="000000"/>
            </w:tcBorders>
            <w:vAlign w:val="center"/>
          </w:tcPr>
          <w:p w14:paraId="46FB00B8" w14:textId="77777777" w:rsidR="0035340F" w:rsidRPr="001776D8" w:rsidRDefault="004A22D1" w:rsidP="003673D4">
            <w:pPr>
              <w:spacing w:after="240" w:line="276" w:lineRule="auto"/>
              <w:ind w:right="57"/>
              <w:jc w:val="both"/>
              <w:rPr>
                <w:rFonts w:ascii="Arial" w:hAnsi="Arial" w:cs="Arial"/>
              </w:rPr>
            </w:pPr>
            <w:r w:rsidRPr="001776D8">
              <w:rPr>
                <w:rFonts w:ascii="Arial" w:hAnsi="Arial" w:cs="Arial"/>
                <w:i/>
              </w:rPr>
              <w:lastRenderedPageBreak/>
              <w:t>Low- and middle-income households</w:t>
            </w:r>
          </w:p>
          <w:p w14:paraId="46FB00B9" w14:textId="77777777" w:rsidR="0035340F" w:rsidRPr="001776D8" w:rsidRDefault="004A22D1" w:rsidP="003673D4">
            <w:pPr>
              <w:spacing w:after="240" w:line="276" w:lineRule="auto"/>
              <w:ind w:left="720" w:right="57" w:hanging="720"/>
              <w:jc w:val="both"/>
              <w:rPr>
                <w:rFonts w:ascii="Arial" w:hAnsi="Arial" w:cs="Arial"/>
              </w:rPr>
            </w:pPr>
            <w:r w:rsidRPr="001776D8">
              <w:rPr>
                <w:rFonts w:ascii="Arial" w:hAnsi="Arial" w:cs="Arial"/>
              </w:rPr>
              <w:t>24.</w:t>
            </w:r>
            <w:r w:rsidRPr="001776D8">
              <w:rPr>
                <w:rFonts w:ascii="Arial" w:hAnsi="Arial" w:cs="Arial"/>
              </w:rPr>
              <w:tab/>
            </w:r>
            <w:r w:rsidRPr="001776D8">
              <w:rPr>
                <w:rFonts w:ascii="Arial" w:hAnsi="Arial" w:cs="Arial"/>
              </w:rPr>
              <w:t xml:space="preserve">Invites the Member States to explore tailor-made programmes, including the provision of affordable housing, to tackle the difficulties in access to housing for low- and middle- income households, paying special attention to strategic and essential workers, such as doctors and nurses, teachers and security </w:t>
            </w:r>
            <w:proofErr w:type="gramStart"/>
            <w:r w:rsidRPr="001776D8">
              <w:rPr>
                <w:rFonts w:ascii="Arial" w:hAnsi="Arial" w:cs="Arial"/>
              </w:rPr>
              <w:t>officers;</w:t>
            </w:r>
            <w:proofErr w:type="gramEnd"/>
          </w:p>
          <w:p w14:paraId="46FB00BA" w14:textId="77777777" w:rsidR="0035340F" w:rsidRPr="001776D8" w:rsidRDefault="0035340F" w:rsidP="003673D4">
            <w:pPr>
              <w:spacing w:after="240" w:line="276" w:lineRule="auto"/>
              <w:ind w:left="720" w:right="57" w:hanging="720"/>
              <w:jc w:val="both"/>
              <w:rPr>
                <w:rFonts w:ascii="Arial" w:hAnsi="Arial" w:cs="Arial"/>
              </w:rPr>
            </w:pPr>
          </w:p>
        </w:tc>
        <w:tc>
          <w:tcPr>
            <w:tcW w:w="7045" w:type="dxa"/>
            <w:tcBorders>
              <w:top w:val="single" w:sz="4" w:space="0" w:color="000000"/>
              <w:left w:val="single" w:sz="4" w:space="0" w:color="000000"/>
              <w:bottom w:val="single" w:sz="4" w:space="0" w:color="000000"/>
              <w:right w:val="single" w:sz="4" w:space="0" w:color="000000"/>
            </w:tcBorders>
          </w:tcPr>
          <w:p w14:paraId="46FB00BB" w14:textId="77777777" w:rsidR="0035340F" w:rsidRPr="001776D8" w:rsidRDefault="004A22D1" w:rsidP="003673D4">
            <w:pPr>
              <w:spacing w:after="160" w:line="276" w:lineRule="auto"/>
              <w:ind w:right="57"/>
              <w:jc w:val="both"/>
              <w:rPr>
                <w:rFonts w:ascii="Arial" w:eastAsia="Arial" w:hAnsi="Arial" w:cs="Arial"/>
              </w:rPr>
            </w:pPr>
            <w:r w:rsidRPr="001776D8">
              <w:rPr>
                <w:rFonts w:ascii="Arial" w:eastAsia="Arial" w:hAnsi="Arial" w:cs="Arial"/>
              </w:rPr>
              <w:t xml:space="preserve"> ENIL advises to add a </w:t>
            </w:r>
            <w:proofErr w:type="gramStart"/>
            <w:r w:rsidRPr="001776D8">
              <w:rPr>
                <w:rFonts w:ascii="Arial" w:eastAsia="Arial" w:hAnsi="Arial" w:cs="Arial"/>
              </w:rPr>
              <w:t>references</w:t>
            </w:r>
            <w:proofErr w:type="gramEnd"/>
            <w:r w:rsidRPr="001776D8">
              <w:rPr>
                <w:rFonts w:ascii="Arial" w:eastAsia="Arial" w:hAnsi="Arial" w:cs="Arial"/>
              </w:rPr>
              <w:t xml:space="preserve">, highlighting the needs of persons with disabilities: </w:t>
            </w:r>
          </w:p>
          <w:p w14:paraId="46FB00BC" w14:textId="77777777" w:rsidR="0035340F" w:rsidRPr="001776D8" w:rsidRDefault="0035340F" w:rsidP="003673D4">
            <w:pPr>
              <w:spacing w:after="160" w:line="276" w:lineRule="auto"/>
              <w:ind w:right="57"/>
              <w:jc w:val="both"/>
              <w:rPr>
                <w:rFonts w:ascii="Arial" w:eastAsia="Arial" w:hAnsi="Arial" w:cs="Arial"/>
              </w:rPr>
            </w:pPr>
          </w:p>
          <w:p w14:paraId="46FB00BD" w14:textId="77777777" w:rsidR="0035340F" w:rsidRPr="001776D8" w:rsidRDefault="004A22D1" w:rsidP="003673D4">
            <w:pPr>
              <w:spacing w:after="240" w:line="276" w:lineRule="auto"/>
              <w:ind w:right="57"/>
              <w:jc w:val="both"/>
              <w:rPr>
                <w:rFonts w:ascii="Arial" w:eastAsia="Arial" w:hAnsi="Arial" w:cs="Arial"/>
              </w:rPr>
            </w:pPr>
            <w:r w:rsidRPr="001776D8">
              <w:rPr>
                <w:rFonts w:ascii="Arial" w:eastAsia="Arial" w:hAnsi="Arial" w:cs="Arial"/>
              </w:rPr>
              <w:t xml:space="preserve">24. Invites the Member States to explore tailor-made programmes, including the provision of affordable housing, to tackle the difficulties in access to housing for low- and middle- income households, paying special attention to strategic and essential workers, such as doctors and nurses, teachers and security officers </w:t>
            </w:r>
            <w:r w:rsidRPr="001776D8">
              <w:rPr>
                <w:rFonts w:ascii="Arial" w:eastAsia="Arial" w:hAnsi="Arial" w:cs="Arial"/>
                <w:b/>
              </w:rPr>
              <w:t>as well as persons with disabilities with a special focus on those confined to institutions</w:t>
            </w:r>
          </w:p>
        </w:tc>
        <w:tc>
          <w:tcPr>
            <w:tcW w:w="1020" w:type="dxa"/>
            <w:tcBorders>
              <w:top w:val="single" w:sz="4" w:space="0" w:color="FFFFFF"/>
              <w:left w:val="single" w:sz="4" w:space="0" w:color="000000"/>
              <w:bottom w:val="single" w:sz="4" w:space="0" w:color="FFFFFF"/>
              <w:right w:val="nil"/>
            </w:tcBorders>
          </w:tcPr>
          <w:p w14:paraId="46FB00BE" w14:textId="77777777" w:rsidR="0035340F" w:rsidRPr="001776D8" w:rsidRDefault="004A22D1" w:rsidP="003673D4">
            <w:pPr>
              <w:spacing w:after="160" w:line="276" w:lineRule="auto"/>
              <w:jc w:val="both"/>
              <w:rPr>
                <w:rFonts w:ascii="Arial" w:hAnsi="Arial" w:cs="Arial"/>
              </w:rPr>
            </w:pPr>
            <w:r w:rsidRPr="001776D8">
              <w:rPr>
                <w:rFonts w:ascii="Arial" w:hAnsi="Arial" w:cs="Arial"/>
              </w:rPr>
              <w:t xml:space="preserve"> </w:t>
            </w:r>
          </w:p>
        </w:tc>
      </w:tr>
      <w:tr w:rsidR="0035340F" w:rsidRPr="001776D8" w14:paraId="46FB00C4" w14:textId="77777777">
        <w:trPr>
          <w:trHeight w:val="2614"/>
        </w:trPr>
        <w:tc>
          <w:tcPr>
            <w:tcW w:w="7760" w:type="dxa"/>
            <w:tcBorders>
              <w:top w:val="single" w:sz="4" w:space="0" w:color="000000"/>
              <w:left w:val="single" w:sz="4" w:space="0" w:color="000000"/>
              <w:bottom w:val="single" w:sz="4" w:space="0" w:color="000000"/>
              <w:right w:val="single" w:sz="4" w:space="0" w:color="000000"/>
            </w:tcBorders>
            <w:vAlign w:val="bottom"/>
          </w:tcPr>
          <w:p w14:paraId="46FB00C0" w14:textId="77777777" w:rsidR="0035340F" w:rsidRPr="001776D8" w:rsidRDefault="004A22D1" w:rsidP="003673D4">
            <w:pPr>
              <w:spacing w:after="240" w:line="276" w:lineRule="auto"/>
              <w:ind w:left="720" w:right="57" w:hanging="720"/>
              <w:jc w:val="both"/>
              <w:rPr>
                <w:rFonts w:ascii="Arial" w:hAnsi="Arial" w:cs="Arial"/>
              </w:rPr>
            </w:pPr>
            <w:r w:rsidRPr="001776D8">
              <w:rPr>
                <w:rFonts w:ascii="Arial" w:hAnsi="Arial" w:cs="Arial"/>
              </w:rPr>
              <w:t>25.</w:t>
            </w:r>
            <w:r w:rsidRPr="001776D8">
              <w:rPr>
                <w:rFonts w:ascii="Arial" w:hAnsi="Arial" w:cs="Arial"/>
              </w:rPr>
              <w:tab/>
            </w:r>
            <w:r w:rsidRPr="001776D8">
              <w:rPr>
                <w:rFonts w:ascii="Arial" w:hAnsi="Arial" w:cs="Arial"/>
              </w:rPr>
              <w:t xml:space="preserve">Welcomes the Commission’s consultation, launched on 5 June 2025, on the revision of the State aid rules for services of general economic interest (SGEI), together with an evaluation of the potential consequences of expanding their scope; underlines the importance of an </w:t>
            </w:r>
            <w:proofErr w:type="gramStart"/>
            <w:r w:rsidRPr="001776D8">
              <w:rPr>
                <w:rFonts w:ascii="Arial" w:hAnsi="Arial" w:cs="Arial"/>
                <w:i/>
              </w:rPr>
              <w:t>ex ante</w:t>
            </w:r>
            <w:proofErr w:type="gramEnd"/>
            <w:r w:rsidRPr="001776D8">
              <w:rPr>
                <w:rFonts w:ascii="Arial" w:hAnsi="Arial" w:cs="Arial"/>
              </w:rPr>
              <w:t xml:space="preserve"> impact assessment on a country-by-country basis of any proposed changes to the SGEI rules.</w:t>
            </w:r>
          </w:p>
          <w:p w14:paraId="46FB00C1" w14:textId="77777777" w:rsidR="0035340F" w:rsidRPr="001776D8" w:rsidRDefault="0035340F" w:rsidP="003673D4">
            <w:pPr>
              <w:spacing w:after="240" w:line="276" w:lineRule="auto"/>
              <w:ind w:left="720" w:right="57" w:hanging="720"/>
              <w:jc w:val="both"/>
              <w:rPr>
                <w:rFonts w:ascii="Arial" w:hAnsi="Arial" w:cs="Arial"/>
              </w:rPr>
            </w:pPr>
          </w:p>
        </w:tc>
        <w:tc>
          <w:tcPr>
            <w:tcW w:w="7045" w:type="dxa"/>
            <w:tcBorders>
              <w:top w:val="single" w:sz="4" w:space="0" w:color="000000"/>
              <w:left w:val="single" w:sz="4" w:space="0" w:color="000000"/>
              <w:bottom w:val="single" w:sz="4" w:space="0" w:color="000000"/>
              <w:right w:val="single" w:sz="4" w:space="0" w:color="000000"/>
            </w:tcBorders>
          </w:tcPr>
          <w:p w14:paraId="46FB00C2" w14:textId="77777777" w:rsidR="0035340F" w:rsidRPr="001776D8" w:rsidRDefault="004A22D1" w:rsidP="003673D4">
            <w:pPr>
              <w:spacing w:after="160" w:line="276" w:lineRule="auto"/>
              <w:ind w:right="57"/>
              <w:jc w:val="both"/>
              <w:rPr>
                <w:rFonts w:ascii="Arial" w:eastAsia="Arial" w:hAnsi="Arial" w:cs="Arial"/>
              </w:rPr>
            </w:pPr>
            <w:r w:rsidRPr="001776D8">
              <w:rPr>
                <w:rFonts w:ascii="Arial" w:eastAsia="Arial" w:hAnsi="Arial" w:cs="Arial"/>
              </w:rPr>
              <w:t xml:space="preserve"> </w:t>
            </w:r>
          </w:p>
        </w:tc>
        <w:tc>
          <w:tcPr>
            <w:tcW w:w="1020" w:type="dxa"/>
            <w:tcBorders>
              <w:top w:val="single" w:sz="4" w:space="0" w:color="FFFFFF"/>
              <w:left w:val="single" w:sz="4" w:space="0" w:color="000000"/>
              <w:bottom w:val="single" w:sz="4" w:space="0" w:color="FFFFFF"/>
              <w:right w:val="nil"/>
            </w:tcBorders>
          </w:tcPr>
          <w:p w14:paraId="46FB00C3" w14:textId="77777777" w:rsidR="0035340F" w:rsidRPr="001776D8" w:rsidRDefault="004A22D1" w:rsidP="003673D4">
            <w:pPr>
              <w:spacing w:after="160" w:line="276" w:lineRule="auto"/>
              <w:jc w:val="both"/>
              <w:rPr>
                <w:rFonts w:ascii="Arial" w:hAnsi="Arial" w:cs="Arial"/>
              </w:rPr>
            </w:pPr>
            <w:r w:rsidRPr="001776D8">
              <w:rPr>
                <w:rFonts w:ascii="Arial" w:hAnsi="Arial" w:cs="Arial"/>
              </w:rPr>
              <w:t xml:space="preserve"> </w:t>
            </w:r>
          </w:p>
        </w:tc>
      </w:tr>
      <w:tr w:rsidR="0035340F" w:rsidRPr="001776D8" w14:paraId="46FB00CA" w14:textId="77777777">
        <w:trPr>
          <w:trHeight w:val="2614"/>
        </w:trPr>
        <w:tc>
          <w:tcPr>
            <w:tcW w:w="7760" w:type="dxa"/>
            <w:tcBorders>
              <w:top w:val="single" w:sz="4" w:space="0" w:color="000000"/>
              <w:left w:val="single" w:sz="4" w:space="0" w:color="000000"/>
              <w:bottom w:val="single" w:sz="4" w:space="0" w:color="000000"/>
              <w:right w:val="single" w:sz="4" w:space="0" w:color="000000"/>
            </w:tcBorders>
            <w:vAlign w:val="bottom"/>
          </w:tcPr>
          <w:p w14:paraId="46FB00C5" w14:textId="77777777" w:rsidR="0035340F" w:rsidRPr="001776D8" w:rsidRDefault="004A22D1" w:rsidP="003673D4">
            <w:pPr>
              <w:spacing w:after="240" w:line="276" w:lineRule="auto"/>
              <w:ind w:right="57"/>
              <w:jc w:val="both"/>
              <w:rPr>
                <w:rFonts w:ascii="Arial" w:hAnsi="Arial" w:cs="Arial"/>
              </w:rPr>
            </w:pPr>
            <w:r w:rsidRPr="001776D8">
              <w:rPr>
                <w:rFonts w:ascii="Arial" w:hAnsi="Arial" w:cs="Arial"/>
                <w:i/>
              </w:rPr>
              <w:lastRenderedPageBreak/>
              <w:t>Families</w:t>
            </w:r>
          </w:p>
          <w:p w14:paraId="46FB00C6" w14:textId="77777777" w:rsidR="0035340F" w:rsidRPr="001776D8" w:rsidRDefault="004A22D1" w:rsidP="003673D4">
            <w:pPr>
              <w:spacing w:after="240" w:line="276" w:lineRule="auto"/>
              <w:ind w:left="720" w:right="57" w:hanging="720"/>
              <w:jc w:val="both"/>
              <w:rPr>
                <w:rFonts w:ascii="Arial" w:hAnsi="Arial" w:cs="Arial"/>
              </w:rPr>
            </w:pPr>
            <w:r w:rsidRPr="001776D8">
              <w:rPr>
                <w:rFonts w:ascii="Arial" w:hAnsi="Arial" w:cs="Arial"/>
              </w:rPr>
              <w:t>26.</w:t>
            </w:r>
            <w:r w:rsidRPr="001776D8">
              <w:rPr>
                <w:rFonts w:ascii="Arial" w:hAnsi="Arial" w:cs="Arial"/>
              </w:rPr>
              <w:tab/>
            </w:r>
            <w:r w:rsidRPr="001776D8">
              <w:rPr>
                <w:rFonts w:ascii="Arial" w:hAnsi="Arial" w:cs="Arial"/>
              </w:rPr>
              <w:t xml:space="preserve">Believes that it is necessary to promote a European action plan for the support of families, paying particular attention to large families, single-parent families and families in vulnerable situations; acknowledges the existence of a generational housing gap, as delayed access to housing might be one of the factors that undermines family formation and aggravates Europe’s demographic </w:t>
            </w:r>
            <w:proofErr w:type="gramStart"/>
            <w:r w:rsidRPr="001776D8">
              <w:rPr>
                <w:rFonts w:ascii="Arial" w:hAnsi="Arial" w:cs="Arial"/>
              </w:rPr>
              <w:t>challenges;</w:t>
            </w:r>
            <w:proofErr w:type="gramEnd"/>
          </w:p>
          <w:p w14:paraId="46FB00C7" w14:textId="77777777" w:rsidR="0035340F" w:rsidRPr="001776D8" w:rsidRDefault="0035340F" w:rsidP="003673D4">
            <w:pPr>
              <w:spacing w:after="240" w:line="276" w:lineRule="auto"/>
              <w:ind w:left="720" w:right="57" w:hanging="720"/>
              <w:jc w:val="both"/>
              <w:rPr>
                <w:rFonts w:ascii="Arial" w:hAnsi="Arial" w:cs="Arial"/>
              </w:rPr>
            </w:pPr>
          </w:p>
        </w:tc>
        <w:tc>
          <w:tcPr>
            <w:tcW w:w="7045" w:type="dxa"/>
            <w:tcBorders>
              <w:top w:val="single" w:sz="4" w:space="0" w:color="000000"/>
              <w:left w:val="single" w:sz="4" w:space="0" w:color="000000"/>
              <w:bottom w:val="single" w:sz="4" w:space="0" w:color="000000"/>
              <w:right w:val="single" w:sz="4" w:space="0" w:color="000000"/>
            </w:tcBorders>
          </w:tcPr>
          <w:p w14:paraId="46FB00C8" w14:textId="27B72C77" w:rsidR="0035340F" w:rsidRPr="00AC0625" w:rsidRDefault="004A22D1" w:rsidP="00AC0625">
            <w:pPr>
              <w:pStyle w:val="Listenabsatz"/>
              <w:numPr>
                <w:ilvl w:val="0"/>
                <w:numId w:val="10"/>
              </w:numPr>
              <w:spacing w:after="240" w:line="276" w:lineRule="auto"/>
              <w:ind w:right="57"/>
              <w:jc w:val="both"/>
              <w:rPr>
                <w:rFonts w:ascii="Arial" w:eastAsia="Arial" w:hAnsi="Arial" w:cs="Arial"/>
              </w:rPr>
            </w:pPr>
            <w:r w:rsidRPr="00AC0625">
              <w:rPr>
                <w:rFonts w:ascii="Arial" w:eastAsia="Arial" w:hAnsi="Arial" w:cs="Arial"/>
              </w:rPr>
              <w:t>Believes that it is necessary to promote a European action plan for the support of families, paying particular attention to large families, single-parent families, f</w:t>
            </w:r>
            <w:r w:rsidRPr="00AC0625">
              <w:rPr>
                <w:rFonts w:ascii="Arial" w:eastAsia="Arial" w:hAnsi="Arial" w:cs="Arial"/>
                <w:b/>
              </w:rPr>
              <w:t>amilies with disabled parents and disabled children</w:t>
            </w:r>
            <w:r w:rsidRPr="00AC0625">
              <w:rPr>
                <w:rFonts w:ascii="Arial" w:eastAsia="Arial" w:hAnsi="Arial" w:cs="Arial"/>
              </w:rPr>
              <w:t xml:space="preserve"> and families in vulnerable situations; acknowledges the existence of a generational housing gap, as delayed access to housing might be one of the factors that undermines family formation and aggravates Europe’s demographic challenges;</w:t>
            </w:r>
          </w:p>
        </w:tc>
        <w:tc>
          <w:tcPr>
            <w:tcW w:w="1020" w:type="dxa"/>
            <w:tcBorders>
              <w:top w:val="single" w:sz="4" w:space="0" w:color="FFFFFF"/>
              <w:left w:val="single" w:sz="4" w:space="0" w:color="000000"/>
              <w:bottom w:val="single" w:sz="4" w:space="0" w:color="FFFFFF"/>
              <w:right w:val="nil"/>
            </w:tcBorders>
          </w:tcPr>
          <w:p w14:paraId="46FB00C9" w14:textId="77777777" w:rsidR="0035340F" w:rsidRPr="001776D8" w:rsidRDefault="0035340F" w:rsidP="003673D4">
            <w:pPr>
              <w:spacing w:line="276" w:lineRule="auto"/>
              <w:jc w:val="both"/>
              <w:rPr>
                <w:rFonts w:ascii="Arial" w:hAnsi="Arial" w:cs="Arial"/>
              </w:rPr>
            </w:pPr>
          </w:p>
        </w:tc>
      </w:tr>
      <w:tr w:rsidR="0035340F" w:rsidRPr="001776D8" w14:paraId="46FB00D2" w14:textId="77777777">
        <w:trPr>
          <w:trHeight w:val="2614"/>
        </w:trPr>
        <w:tc>
          <w:tcPr>
            <w:tcW w:w="7760" w:type="dxa"/>
            <w:tcBorders>
              <w:top w:val="single" w:sz="4" w:space="0" w:color="000000"/>
              <w:left w:val="single" w:sz="4" w:space="0" w:color="000000"/>
              <w:bottom w:val="single" w:sz="4" w:space="0" w:color="000000"/>
              <w:right w:val="single" w:sz="4" w:space="0" w:color="000000"/>
            </w:tcBorders>
            <w:vAlign w:val="bottom"/>
          </w:tcPr>
          <w:p w14:paraId="46FB00CB" w14:textId="77777777" w:rsidR="0035340F" w:rsidRPr="001776D8" w:rsidRDefault="004A22D1" w:rsidP="003673D4">
            <w:pPr>
              <w:spacing w:after="240" w:line="276" w:lineRule="auto"/>
              <w:ind w:right="57"/>
              <w:jc w:val="both"/>
              <w:rPr>
                <w:rFonts w:ascii="Arial" w:hAnsi="Arial" w:cs="Arial"/>
                <w:i/>
              </w:rPr>
            </w:pPr>
            <w:r w:rsidRPr="001776D8">
              <w:rPr>
                <w:rFonts w:ascii="Arial" w:hAnsi="Arial" w:cs="Arial"/>
                <w:i/>
              </w:rPr>
              <w:t>Homelessness</w:t>
            </w:r>
          </w:p>
          <w:p w14:paraId="46FB00CC" w14:textId="77777777" w:rsidR="0035340F" w:rsidRPr="001776D8" w:rsidRDefault="004A22D1" w:rsidP="003673D4">
            <w:pPr>
              <w:spacing w:after="240" w:line="276" w:lineRule="auto"/>
              <w:ind w:left="720" w:right="57" w:hanging="720"/>
              <w:jc w:val="both"/>
              <w:rPr>
                <w:rFonts w:ascii="Arial" w:hAnsi="Arial" w:cs="Arial"/>
              </w:rPr>
            </w:pPr>
            <w:r w:rsidRPr="001776D8">
              <w:rPr>
                <w:rFonts w:ascii="Arial" w:hAnsi="Arial" w:cs="Arial"/>
              </w:rPr>
              <w:t>27.</w:t>
            </w:r>
            <w:r w:rsidRPr="001776D8">
              <w:rPr>
                <w:rFonts w:ascii="Arial" w:hAnsi="Arial" w:cs="Arial"/>
              </w:rPr>
              <w:tab/>
              <w:t>Emphasises the existence of the European Platform on Combatting Homelessness and calls for the strengthening of its work; calls on the Member States to take further action to ensure that homeless people can access social housing, and recalls that action on homelessness is part of social policy as a competence of the Member States; calls for the accelerated implementation of the European Child Guarantee to prevent and tackle child homelessness;</w:t>
            </w:r>
          </w:p>
          <w:p w14:paraId="46FB00CD" w14:textId="77777777" w:rsidR="0035340F" w:rsidRPr="001776D8" w:rsidRDefault="0035340F" w:rsidP="003673D4">
            <w:pPr>
              <w:spacing w:after="240" w:line="276" w:lineRule="auto"/>
              <w:ind w:right="57"/>
              <w:jc w:val="both"/>
              <w:rPr>
                <w:rFonts w:ascii="Arial" w:hAnsi="Arial" w:cs="Arial"/>
                <w:i/>
              </w:rPr>
            </w:pPr>
          </w:p>
        </w:tc>
        <w:tc>
          <w:tcPr>
            <w:tcW w:w="7045" w:type="dxa"/>
            <w:tcBorders>
              <w:top w:val="single" w:sz="4" w:space="0" w:color="000000"/>
              <w:left w:val="single" w:sz="4" w:space="0" w:color="000000"/>
              <w:bottom w:val="single" w:sz="4" w:space="0" w:color="000000"/>
              <w:right w:val="single" w:sz="4" w:space="0" w:color="000000"/>
            </w:tcBorders>
          </w:tcPr>
          <w:p w14:paraId="46FB00CE" w14:textId="77777777" w:rsidR="0035340F" w:rsidRPr="001776D8" w:rsidRDefault="004A22D1" w:rsidP="003673D4">
            <w:pPr>
              <w:spacing w:line="276" w:lineRule="auto"/>
              <w:ind w:right="57"/>
              <w:jc w:val="both"/>
              <w:rPr>
                <w:rFonts w:ascii="Arial" w:eastAsia="Arial" w:hAnsi="Arial" w:cs="Arial"/>
              </w:rPr>
            </w:pPr>
            <w:r w:rsidRPr="001776D8">
              <w:rPr>
                <w:rFonts w:ascii="Arial" w:eastAsia="Arial" w:hAnsi="Arial" w:cs="Arial"/>
              </w:rPr>
              <w:t xml:space="preserve">Due to the overrepresentation of persons with disabilities in the homeless population, we call for specialised actions, involving more places in homeless shelters, active outreach to localise homeless people with disabilities and quick access to disability specific services such as personal budgets, personal assistance and disability </w:t>
            </w:r>
            <w:proofErr w:type="gramStart"/>
            <w:r w:rsidRPr="001776D8">
              <w:rPr>
                <w:rFonts w:ascii="Arial" w:eastAsia="Arial" w:hAnsi="Arial" w:cs="Arial"/>
              </w:rPr>
              <w:t>benefits;</w:t>
            </w:r>
            <w:proofErr w:type="gramEnd"/>
          </w:p>
          <w:p w14:paraId="46FB00CF" w14:textId="77777777" w:rsidR="0035340F" w:rsidRPr="001776D8" w:rsidRDefault="0035340F" w:rsidP="003673D4">
            <w:pPr>
              <w:spacing w:line="276" w:lineRule="auto"/>
              <w:ind w:right="57"/>
              <w:jc w:val="both"/>
              <w:rPr>
                <w:rFonts w:ascii="Arial" w:eastAsia="Arial" w:hAnsi="Arial" w:cs="Arial"/>
              </w:rPr>
            </w:pPr>
          </w:p>
          <w:p w14:paraId="36C8D11A" w14:textId="6D599DD3" w:rsidR="00F6280A" w:rsidRPr="00AC0625" w:rsidRDefault="004A22D1" w:rsidP="00AC0625">
            <w:pPr>
              <w:pStyle w:val="Listenabsatz"/>
              <w:numPr>
                <w:ilvl w:val="0"/>
                <w:numId w:val="12"/>
              </w:numPr>
              <w:spacing w:after="240" w:line="276" w:lineRule="auto"/>
              <w:ind w:right="57"/>
              <w:jc w:val="both"/>
              <w:rPr>
                <w:rFonts w:ascii="Arial" w:eastAsia="Arial" w:hAnsi="Arial" w:cs="Arial"/>
              </w:rPr>
            </w:pPr>
            <w:r w:rsidRPr="00AC0625">
              <w:rPr>
                <w:rFonts w:ascii="Arial" w:eastAsia="Arial" w:hAnsi="Arial" w:cs="Arial"/>
              </w:rPr>
              <w:t xml:space="preserve">Emphasises the existence of the European Platform on Combatting Homelessness and calls for the strengthening of its work; calls on the Member States to take further action to ensure that homeless people can access social housing, and recalls that action on homelessness is part of social policy as a competence of the Member States; </w:t>
            </w:r>
            <w:r w:rsidRPr="00AC0625">
              <w:rPr>
                <w:rFonts w:ascii="Arial" w:eastAsia="Arial" w:hAnsi="Arial" w:cs="Arial"/>
                <w:b/>
                <w:i/>
              </w:rPr>
              <w:t xml:space="preserve">calls </w:t>
            </w:r>
            <w:r w:rsidRPr="00AC0625">
              <w:rPr>
                <w:rFonts w:ascii="Arial" w:eastAsia="Arial" w:hAnsi="Arial" w:cs="Arial"/>
                <w:b/>
                <w:i/>
              </w:rPr>
              <w:lastRenderedPageBreak/>
              <w:t>for programmes specialising in providing support for homeless persons with disabilities</w:t>
            </w:r>
            <w:r w:rsidRPr="00AC0625">
              <w:rPr>
                <w:rFonts w:ascii="Arial" w:eastAsia="Arial" w:hAnsi="Arial" w:cs="Arial"/>
              </w:rPr>
              <w:t>; calls for the accelerated implementation of the European Child Guarantee to prevent and tackle child homelessness;</w:t>
            </w:r>
          </w:p>
          <w:p w14:paraId="46FB00D0" w14:textId="75722380" w:rsidR="0035340F" w:rsidRPr="001776D8" w:rsidRDefault="004A22D1" w:rsidP="003673D4">
            <w:pPr>
              <w:spacing w:after="240" w:line="276" w:lineRule="auto"/>
              <w:ind w:right="57"/>
              <w:jc w:val="both"/>
              <w:rPr>
                <w:rFonts w:ascii="Arial" w:eastAsia="Arial" w:hAnsi="Arial" w:cs="Arial"/>
                <w:b/>
              </w:rPr>
            </w:pPr>
            <w:r w:rsidRPr="001776D8">
              <w:rPr>
                <w:rFonts w:ascii="Arial" w:eastAsia="Arial" w:hAnsi="Arial" w:cs="Arial"/>
              </w:rPr>
              <w:br/>
              <w:t>Calls for</w:t>
            </w:r>
            <w:r w:rsidRPr="001776D8">
              <w:rPr>
                <w:rFonts w:ascii="Arial" w:eastAsia="Arial" w:hAnsi="Arial" w:cs="Arial"/>
                <w:b/>
              </w:rPr>
              <w:t xml:space="preserve"> homelessness support schemes</w:t>
            </w:r>
            <w:r w:rsidRPr="001776D8">
              <w:rPr>
                <w:rFonts w:ascii="Arial" w:eastAsia="Arial" w:hAnsi="Arial" w:cs="Arial"/>
              </w:rPr>
              <w:t xml:space="preserve"> to </w:t>
            </w:r>
            <w:proofErr w:type="gramStart"/>
            <w:r w:rsidRPr="001776D8">
              <w:rPr>
                <w:rFonts w:ascii="Arial" w:eastAsia="Arial" w:hAnsi="Arial" w:cs="Arial"/>
              </w:rPr>
              <w:t>take into account</w:t>
            </w:r>
            <w:proofErr w:type="gramEnd"/>
            <w:r w:rsidRPr="001776D8">
              <w:rPr>
                <w:rFonts w:ascii="Arial" w:eastAsia="Arial" w:hAnsi="Arial" w:cs="Arial"/>
              </w:rPr>
              <w:t xml:space="preserve"> the needs of persons with disabilities, ensure their </w:t>
            </w:r>
            <w:r w:rsidRPr="001776D8">
              <w:rPr>
                <w:rFonts w:ascii="Arial" w:eastAsia="Arial" w:hAnsi="Arial" w:cs="Arial"/>
                <w:b/>
              </w:rPr>
              <w:t>effective access to necessary services and benefits, and make shelters and emergency housing fully accessible.</w:t>
            </w:r>
          </w:p>
        </w:tc>
        <w:tc>
          <w:tcPr>
            <w:tcW w:w="1020" w:type="dxa"/>
            <w:tcBorders>
              <w:top w:val="single" w:sz="4" w:space="0" w:color="FFFFFF"/>
              <w:left w:val="single" w:sz="4" w:space="0" w:color="000000"/>
              <w:bottom w:val="nil"/>
              <w:right w:val="nil"/>
            </w:tcBorders>
          </w:tcPr>
          <w:p w14:paraId="46FB00D1" w14:textId="77777777" w:rsidR="0035340F" w:rsidRPr="001776D8" w:rsidRDefault="0035340F" w:rsidP="003673D4">
            <w:pPr>
              <w:spacing w:line="276" w:lineRule="auto"/>
              <w:jc w:val="both"/>
              <w:rPr>
                <w:rFonts w:ascii="Arial" w:hAnsi="Arial" w:cs="Arial"/>
              </w:rPr>
            </w:pPr>
          </w:p>
        </w:tc>
      </w:tr>
    </w:tbl>
    <w:p w14:paraId="46FB00D3" w14:textId="77777777" w:rsidR="0035340F" w:rsidRPr="001776D8" w:rsidRDefault="0035340F" w:rsidP="003673D4">
      <w:pPr>
        <w:spacing w:line="276" w:lineRule="auto"/>
        <w:jc w:val="both"/>
        <w:rPr>
          <w:rFonts w:ascii="Arial" w:hAnsi="Arial" w:cs="Arial"/>
          <w:sz w:val="24"/>
          <w:szCs w:val="24"/>
        </w:rPr>
      </w:pPr>
    </w:p>
    <w:p w14:paraId="46FB00D4" w14:textId="77777777" w:rsidR="0035340F" w:rsidRPr="001776D8" w:rsidRDefault="0035340F" w:rsidP="003673D4">
      <w:pPr>
        <w:spacing w:line="276" w:lineRule="auto"/>
        <w:jc w:val="both"/>
        <w:rPr>
          <w:rFonts w:ascii="Arial" w:hAnsi="Arial" w:cs="Arial"/>
          <w:sz w:val="24"/>
          <w:szCs w:val="24"/>
        </w:rPr>
      </w:pPr>
    </w:p>
    <w:p w14:paraId="46FB00D5" w14:textId="77777777" w:rsidR="0035340F" w:rsidRPr="001776D8" w:rsidRDefault="0035340F" w:rsidP="003673D4">
      <w:pPr>
        <w:spacing w:line="276" w:lineRule="auto"/>
        <w:jc w:val="both"/>
        <w:rPr>
          <w:rFonts w:ascii="Arial" w:hAnsi="Arial" w:cs="Arial"/>
          <w:sz w:val="24"/>
          <w:szCs w:val="24"/>
        </w:rPr>
      </w:pPr>
    </w:p>
    <w:tbl>
      <w:tblPr>
        <w:tblStyle w:val="a4"/>
        <w:tblW w:w="15810" w:type="dxa"/>
        <w:tblInd w:w="-321" w:type="dxa"/>
        <w:tblLayout w:type="fixed"/>
        <w:tblLook w:val="0400" w:firstRow="0" w:lastRow="0" w:firstColumn="0" w:lastColumn="0" w:noHBand="0" w:noVBand="1"/>
      </w:tblPr>
      <w:tblGrid>
        <w:gridCol w:w="7790"/>
        <w:gridCol w:w="7030"/>
        <w:gridCol w:w="990"/>
      </w:tblGrid>
      <w:tr w:rsidR="0035340F" w:rsidRPr="001776D8" w14:paraId="46FB00D9" w14:textId="77777777">
        <w:trPr>
          <w:trHeight w:val="422"/>
        </w:trPr>
        <w:tc>
          <w:tcPr>
            <w:tcW w:w="7790" w:type="dxa"/>
            <w:tcBorders>
              <w:top w:val="single" w:sz="4" w:space="0" w:color="000000"/>
              <w:left w:val="single" w:sz="4" w:space="0" w:color="000000"/>
              <w:bottom w:val="single" w:sz="4" w:space="0" w:color="000000"/>
              <w:right w:val="single" w:sz="4" w:space="0" w:color="000000"/>
            </w:tcBorders>
            <w:shd w:val="clear" w:color="auto" w:fill="6FA8DC"/>
          </w:tcPr>
          <w:p w14:paraId="46FB00D6" w14:textId="77777777" w:rsidR="0035340F" w:rsidRPr="001776D8" w:rsidRDefault="004A22D1" w:rsidP="003673D4">
            <w:pPr>
              <w:spacing w:after="160" w:line="276" w:lineRule="auto"/>
              <w:jc w:val="both"/>
              <w:rPr>
                <w:rFonts w:ascii="Arial" w:hAnsi="Arial" w:cs="Arial"/>
              </w:rPr>
            </w:pPr>
            <w:r w:rsidRPr="001776D8">
              <w:rPr>
                <w:rFonts w:ascii="Arial" w:hAnsi="Arial" w:cs="Arial"/>
                <w:b/>
              </w:rPr>
              <w:t xml:space="preserve">Commission proposal </w:t>
            </w:r>
          </w:p>
        </w:tc>
        <w:tc>
          <w:tcPr>
            <w:tcW w:w="7030" w:type="dxa"/>
            <w:tcBorders>
              <w:top w:val="single" w:sz="4" w:space="0" w:color="000000"/>
              <w:left w:val="single" w:sz="4" w:space="0" w:color="000000"/>
              <w:bottom w:val="single" w:sz="4" w:space="0" w:color="000000"/>
              <w:right w:val="single" w:sz="4" w:space="0" w:color="000000"/>
            </w:tcBorders>
            <w:shd w:val="clear" w:color="auto" w:fill="6FA8DC"/>
          </w:tcPr>
          <w:p w14:paraId="46FB00D7" w14:textId="77777777" w:rsidR="0035340F" w:rsidRPr="001776D8" w:rsidRDefault="004A22D1" w:rsidP="003673D4">
            <w:pPr>
              <w:spacing w:after="160" w:line="276" w:lineRule="auto"/>
              <w:jc w:val="both"/>
              <w:rPr>
                <w:rFonts w:ascii="Arial" w:hAnsi="Arial" w:cs="Arial"/>
              </w:rPr>
            </w:pPr>
            <w:r w:rsidRPr="001776D8">
              <w:rPr>
                <w:rFonts w:ascii="Arial" w:hAnsi="Arial" w:cs="Arial"/>
                <w:b/>
              </w:rPr>
              <w:t xml:space="preserve">Comments </w:t>
            </w:r>
          </w:p>
        </w:tc>
        <w:tc>
          <w:tcPr>
            <w:tcW w:w="990" w:type="dxa"/>
            <w:tcBorders>
              <w:top w:val="single" w:sz="4" w:space="0" w:color="FFFFFF"/>
              <w:left w:val="single" w:sz="4" w:space="0" w:color="000000"/>
              <w:bottom w:val="single" w:sz="4" w:space="0" w:color="FFFFFF"/>
              <w:right w:val="nil"/>
            </w:tcBorders>
          </w:tcPr>
          <w:p w14:paraId="46FB00D8" w14:textId="77777777" w:rsidR="0035340F" w:rsidRPr="001776D8" w:rsidRDefault="004A22D1" w:rsidP="003673D4">
            <w:pPr>
              <w:spacing w:after="160" w:line="276" w:lineRule="auto"/>
              <w:jc w:val="both"/>
              <w:rPr>
                <w:rFonts w:ascii="Arial" w:hAnsi="Arial" w:cs="Arial"/>
              </w:rPr>
            </w:pPr>
            <w:r w:rsidRPr="001776D8">
              <w:rPr>
                <w:rFonts w:ascii="Arial" w:hAnsi="Arial" w:cs="Arial"/>
                <w:b/>
              </w:rPr>
              <w:t xml:space="preserve"> </w:t>
            </w:r>
          </w:p>
        </w:tc>
      </w:tr>
      <w:tr w:rsidR="0035340F" w:rsidRPr="001776D8" w14:paraId="46FB00DF" w14:textId="77777777">
        <w:trPr>
          <w:trHeight w:val="959"/>
        </w:trPr>
        <w:tc>
          <w:tcPr>
            <w:tcW w:w="7790" w:type="dxa"/>
            <w:tcBorders>
              <w:top w:val="single" w:sz="4" w:space="0" w:color="000000"/>
              <w:left w:val="single" w:sz="4" w:space="0" w:color="000000"/>
              <w:bottom w:val="single" w:sz="4" w:space="0" w:color="000000"/>
              <w:right w:val="single" w:sz="4" w:space="0" w:color="000000"/>
            </w:tcBorders>
          </w:tcPr>
          <w:p w14:paraId="46FB00DA" w14:textId="77777777" w:rsidR="0035340F" w:rsidRPr="001776D8" w:rsidRDefault="0035340F" w:rsidP="003673D4">
            <w:pPr>
              <w:spacing w:after="160" w:line="276" w:lineRule="auto"/>
              <w:jc w:val="both"/>
              <w:rPr>
                <w:rFonts w:ascii="Arial" w:hAnsi="Arial" w:cs="Arial"/>
              </w:rPr>
            </w:pPr>
          </w:p>
          <w:p w14:paraId="46FB00DB" w14:textId="77777777" w:rsidR="0035340F" w:rsidRPr="001776D8" w:rsidRDefault="004A22D1" w:rsidP="003673D4">
            <w:pPr>
              <w:spacing w:after="240" w:line="276" w:lineRule="auto"/>
              <w:jc w:val="both"/>
              <w:rPr>
                <w:rFonts w:ascii="Arial" w:hAnsi="Arial" w:cs="Arial"/>
                <w:b/>
                <w:i/>
              </w:rPr>
            </w:pPr>
            <w:r w:rsidRPr="001776D8">
              <w:rPr>
                <w:rFonts w:ascii="Arial" w:hAnsi="Arial" w:cs="Arial"/>
                <w:b/>
                <w:i/>
              </w:rPr>
              <w:t>Data exchange and analysis</w:t>
            </w:r>
          </w:p>
          <w:p w14:paraId="46FB00DC" w14:textId="77777777" w:rsidR="0035340F" w:rsidRPr="001776D8" w:rsidRDefault="0035340F" w:rsidP="003673D4">
            <w:pPr>
              <w:spacing w:after="160" w:line="276" w:lineRule="auto"/>
              <w:jc w:val="both"/>
              <w:rPr>
                <w:rFonts w:ascii="Arial" w:hAnsi="Arial" w:cs="Arial"/>
              </w:rPr>
            </w:pPr>
          </w:p>
        </w:tc>
        <w:tc>
          <w:tcPr>
            <w:tcW w:w="7030" w:type="dxa"/>
            <w:tcBorders>
              <w:top w:val="single" w:sz="4" w:space="0" w:color="000000"/>
              <w:left w:val="single" w:sz="4" w:space="0" w:color="000000"/>
              <w:bottom w:val="single" w:sz="4" w:space="0" w:color="000000"/>
              <w:right w:val="single" w:sz="4" w:space="0" w:color="000000"/>
            </w:tcBorders>
          </w:tcPr>
          <w:p w14:paraId="46FB00DD" w14:textId="77777777" w:rsidR="0035340F" w:rsidRPr="001776D8" w:rsidRDefault="0035340F" w:rsidP="003673D4">
            <w:pPr>
              <w:spacing w:after="160" w:line="276" w:lineRule="auto"/>
              <w:jc w:val="both"/>
              <w:rPr>
                <w:rFonts w:ascii="Arial" w:hAnsi="Arial" w:cs="Arial"/>
              </w:rPr>
            </w:pPr>
          </w:p>
        </w:tc>
        <w:tc>
          <w:tcPr>
            <w:tcW w:w="990" w:type="dxa"/>
            <w:tcBorders>
              <w:top w:val="single" w:sz="4" w:space="0" w:color="FFFFFF"/>
              <w:left w:val="single" w:sz="4" w:space="0" w:color="000000"/>
              <w:bottom w:val="single" w:sz="4" w:space="0" w:color="FFFFFF"/>
              <w:right w:val="nil"/>
            </w:tcBorders>
          </w:tcPr>
          <w:p w14:paraId="46FB00DE" w14:textId="77777777" w:rsidR="0035340F" w:rsidRPr="001776D8" w:rsidRDefault="0035340F" w:rsidP="003673D4">
            <w:pPr>
              <w:spacing w:after="160" w:line="276" w:lineRule="auto"/>
              <w:jc w:val="both"/>
              <w:rPr>
                <w:rFonts w:ascii="Arial" w:hAnsi="Arial" w:cs="Arial"/>
              </w:rPr>
            </w:pPr>
          </w:p>
        </w:tc>
      </w:tr>
      <w:tr w:rsidR="0035340F" w:rsidRPr="001776D8" w14:paraId="46FB00E4" w14:textId="77777777">
        <w:trPr>
          <w:trHeight w:val="3010"/>
        </w:trPr>
        <w:tc>
          <w:tcPr>
            <w:tcW w:w="7790" w:type="dxa"/>
            <w:tcBorders>
              <w:top w:val="single" w:sz="4" w:space="0" w:color="000000"/>
              <w:left w:val="single" w:sz="4" w:space="0" w:color="000000"/>
              <w:bottom w:val="single" w:sz="4" w:space="0" w:color="000000"/>
              <w:right w:val="single" w:sz="4" w:space="0" w:color="000000"/>
            </w:tcBorders>
            <w:vAlign w:val="center"/>
          </w:tcPr>
          <w:p w14:paraId="46FB00E0" w14:textId="5F350A92" w:rsidR="0035340F" w:rsidRPr="001776D8" w:rsidRDefault="004A22D1" w:rsidP="003673D4">
            <w:pPr>
              <w:spacing w:after="240" w:line="276" w:lineRule="auto"/>
              <w:ind w:left="720" w:right="57" w:hanging="720"/>
              <w:jc w:val="both"/>
              <w:rPr>
                <w:rFonts w:ascii="Arial" w:hAnsi="Arial" w:cs="Arial"/>
              </w:rPr>
            </w:pPr>
            <w:r w:rsidRPr="001776D8">
              <w:rPr>
                <w:rFonts w:ascii="Arial" w:hAnsi="Arial" w:cs="Arial"/>
              </w:rPr>
              <w:lastRenderedPageBreak/>
              <w:t xml:space="preserve">28. </w:t>
            </w:r>
            <w:r w:rsidR="008D43DE" w:rsidRPr="001776D8">
              <w:rPr>
                <w:rFonts w:ascii="Arial" w:eastAsia="Times New Roman" w:hAnsi="Arial" w:cs="Arial"/>
                <w:color w:val="000000"/>
              </w:rPr>
              <w:tab/>
            </w:r>
            <w:r w:rsidRPr="001776D8">
              <w:rPr>
                <w:rFonts w:ascii="Arial" w:hAnsi="Arial" w:cs="Arial"/>
              </w:rPr>
              <w:t>Encourages the use of Eurostat to collect, analyse and share housing data through a newly created dedicated EU digital platform for real-time housing data, ensuring the interoperability of existing data sources and avoiding the duplication of efforts; calls on the Commission to develop an annual European housing report, providing a systematic and comparative overview of housing developments across the EU; encourages complementary periodic reports on the allocation and utilisation of EU housing funds to ensu</w:t>
            </w:r>
            <w:r w:rsidRPr="001776D8">
              <w:rPr>
                <w:rFonts w:ascii="Arial" w:hAnsi="Arial" w:cs="Arial"/>
              </w:rPr>
              <w:t>re transparency, accountability and efficiency in addressing housing challenges;</w:t>
            </w:r>
          </w:p>
          <w:p w14:paraId="46FB00E1" w14:textId="77777777" w:rsidR="0035340F" w:rsidRPr="001776D8" w:rsidRDefault="0035340F" w:rsidP="003673D4">
            <w:pPr>
              <w:spacing w:after="240" w:line="276" w:lineRule="auto"/>
              <w:ind w:left="567" w:right="57" w:hanging="567"/>
              <w:jc w:val="both"/>
              <w:rPr>
                <w:rFonts w:ascii="Arial" w:hAnsi="Arial" w:cs="Arial"/>
              </w:rPr>
            </w:pPr>
          </w:p>
        </w:tc>
        <w:tc>
          <w:tcPr>
            <w:tcW w:w="7030" w:type="dxa"/>
            <w:tcBorders>
              <w:top w:val="single" w:sz="4" w:space="0" w:color="000000"/>
              <w:left w:val="single" w:sz="4" w:space="0" w:color="000000"/>
              <w:bottom w:val="single" w:sz="4" w:space="0" w:color="000000"/>
              <w:right w:val="single" w:sz="4" w:space="0" w:color="000000"/>
            </w:tcBorders>
          </w:tcPr>
          <w:p w14:paraId="46FB00E2" w14:textId="77777777" w:rsidR="0035340F" w:rsidRPr="001776D8" w:rsidRDefault="004A22D1" w:rsidP="003673D4">
            <w:pPr>
              <w:spacing w:after="160" w:line="276" w:lineRule="auto"/>
              <w:jc w:val="both"/>
              <w:rPr>
                <w:rFonts w:ascii="Arial" w:hAnsi="Arial" w:cs="Arial"/>
              </w:rPr>
            </w:pPr>
            <w:r w:rsidRPr="001776D8">
              <w:rPr>
                <w:rFonts w:ascii="Arial" w:hAnsi="Arial" w:cs="Arial"/>
              </w:rPr>
              <w:t xml:space="preserve"> </w:t>
            </w:r>
          </w:p>
        </w:tc>
        <w:tc>
          <w:tcPr>
            <w:tcW w:w="990" w:type="dxa"/>
            <w:tcBorders>
              <w:top w:val="single" w:sz="4" w:space="0" w:color="FFFFFF"/>
              <w:left w:val="single" w:sz="4" w:space="0" w:color="000000"/>
              <w:bottom w:val="single" w:sz="4" w:space="0" w:color="FFFFFF"/>
              <w:right w:val="nil"/>
            </w:tcBorders>
          </w:tcPr>
          <w:p w14:paraId="46FB00E3" w14:textId="77777777" w:rsidR="0035340F" w:rsidRPr="001776D8" w:rsidRDefault="004A22D1" w:rsidP="003673D4">
            <w:pPr>
              <w:spacing w:after="160" w:line="276" w:lineRule="auto"/>
              <w:jc w:val="both"/>
              <w:rPr>
                <w:rFonts w:ascii="Arial" w:hAnsi="Arial" w:cs="Arial"/>
              </w:rPr>
            </w:pPr>
            <w:r w:rsidRPr="001776D8">
              <w:rPr>
                <w:rFonts w:ascii="Arial" w:hAnsi="Arial" w:cs="Arial"/>
              </w:rPr>
              <w:t xml:space="preserve"> </w:t>
            </w:r>
          </w:p>
        </w:tc>
      </w:tr>
      <w:tr w:rsidR="0035340F" w:rsidRPr="001776D8" w14:paraId="46FB00E9" w14:textId="77777777">
        <w:trPr>
          <w:trHeight w:val="1166"/>
        </w:trPr>
        <w:tc>
          <w:tcPr>
            <w:tcW w:w="7790" w:type="dxa"/>
            <w:tcBorders>
              <w:top w:val="single" w:sz="4" w:space="0" w:color="000000"/>
              <w:left w:val="single" w:sz="4" w:space="0" w:color="000000"/>
              <w:bottom w:val="single" w:sz="4" w:space="0" w:color="000000"/>
              <w:right w:val="single" w:sz="4" w:space="0" w:color="000000"/>
            </w:tcBorders>
            <w:vAlign w:val="center"/>
          </w:tcPr>
          <w:p w14:paraId="46FB00E5" w14:textId="77777777" w:rsidR="0035340F" w:rsidRPr="001776D8" w:rsidRDefault="004A22D1" w:rsidP="003673D4">
            <w:pPr>
              <w:spacing w:after="240" w:line="276" w:lineRule="auto"/>
              <w:ind w:left="720" w:right="57" w:hanging="720"/>
              <w:jc w:val="both"/>
              <w:rPr>
                <w:rFonts w:ascii="Arial" w:hAnsi="Arial" w:cs="Arial"/>
              </w:rPr>
            </w:pPr>
            <w:r w:rsidRPr="001776D8">
              <w:rPr>
                <w:rFonts w:ascii="Arial" w:hAnsi="Arial" w:cs="Arial"/>
              </w:rPr>
              <w:t>29.</w:t>
            </w:r>
            <w:r w:rsidRPr="001776D8">
              <w:rPr>
                <w:rFonts w:ascii="Arial" w:hAnsi="Arial" w:cs="Arial"/>
              </w:rPr>
              <w:tab/>
            </w:r>
            <w:r w:rsidRPr="001776D8">
              <w:rPr>
                <w:rFonts w:ascii="Arial" w:hAnsi="Arial" w:cs="Arial"/>
              </w:rPr>
              <w:t>Calls on the Commission to carry out a data- and evidence-based impact assessment of the effects of short-term rentals on housing prices, both in macro and micro real estate markets, as well as of the availability of existing housing stock, following the full implementation of Regulation (EU) 2024/1018 on short-term rentals; recognises the difficulties related to system interoperability, as well as the challenges faced by micro-enterprises and SMEs in meeting the obligations of this Regulation; welcomes Com</w:t>
            </w:r>
            <w:r w:rsidRPr="001776D8">
              <w:rPr>
                <w:rFonts w:ascii="Arial" w:hAnsi="Arial" w:cs="Arial"/>
              </w:rPr>
              <w:t xml:space="preserve">mission </w:t>
            </w:r>
            <w:r w:rsidRPr="001776D8">
              <w:rPr>
                <w:rFonts w:ascii="Arial" w:hAnsi="Arial" w:cs="Arial"/>
              </w:rPr>
              <w:lastRenderedPageBreak/>
              <w:t>President Ursula von der Leyen’s September 2025 announcement</w:t>
            </w:r>
            <w:r w:rsidRPr="001776D8">
              <w:rPr>
                <w:rFonts w:ascii="Arial" w:hAnsi="Arial" w:cs="Arial"/>
                <w:vertAlign w:val="superscript"/>
              </w:rPr>
              <w:footnoteReference w:id="46"/>
            </w:r>
            <w:r w:rsidRPr="001776D8">
              <w:rPr>
                <w:rFonts w:ascii="Arial" w:hAnsi="Arial" w:cs="Arial"/>
              </w:rPr>
              <w:t xml:space="preserve"> of a legal initiative on short-term rentals to tackle the remaining issues; calls for a balanced approach that reconciles property ownership and sustainable tourism with the need to preserve the availability of housing and liveability in historic city centres</w:t>
            </w:r>
          </w:p>
          <w:p w14:paraId="46FB00E6" w14:textId="77777777" w:rsidR="0035340F" w:rsidRPr="001776D8" w:rsidRDefault="0035340F" w:rsidP="003673D4">
            <w:pPr>
              <w:spacing w:after="160" w:line="276" w:lineRule="auto"/>
              <w:ind w:right="57"/>
              <w:jc w:val="both"/>
              <w:rPr>
                <w:rFonts w:ascii="Arial" w:hAnsi="Arial" w:cs="Arial"/>
              </w:rPr>
            </w:pPr>
          </w:p>
        </w:tc>
        <w:tc>
          <w:tcPr>
            <w:tcW w:w="7030" w:type="dxa"/>
            <w:tcBorders>
              <w:top w:val="single" w:sz="4" w:space="0" w:color="000000"/>
              <w:left w:val="single" w:sz="4" w:space="0" w:color="000000"/>
              <w:bottom w:val="single" w:sz="4" w:space="0" w:color="000000"/>
              <w:right w:val="single" w:sz="4" w:space="0" w:color="000000"/>
            </w:tcBorders>
          </w:tcPr>
          <w:p w14:paraId="46FB00E7" w14:textId="77777777" w:rsidR="0035340F" w:rsidRPr="001776D8" w:rsidRDefault="004A22D1" w:rsidP="003673D4">
            <w:pPr>
              <w:spacing w:after="160" w:line="276" w:lineRule="auto"/>
              <w:jc w:val="both"/>
              <w:rPr>
                <w:rFonts w:ascii="Arial" w:hAnsi="Arial" w:cs="Arial"/>
              </w:rPr>
            </w:pPr>
            <w:r w:rsidRPr="001776D8">
              <w:rPr>
                <w:rFonts w:ascii="Arial" w:hAnsi="Arial" w:cs="Arial"/>
              </w:rPr>
              <w:lastRenderedPageBreak/>
              <w:t xml:space="preserve"> </w:t>
            </w:r>
          </w:p>
        </w:tc>
        <w:tc>
          <w:tcPr>
            <w:tcW w:w="990" w:type="dxa"/>
            <w:tcBorders>
              <w:top w:val="single" w:sz="4" w:space="0" w:color="FFFFFF"/>
              <w:left w:val="single" w:sz="4" w:space="0" w:color="000000"/>
              <w:bottom w:val="single" w:sz="4" w:space="0" w:color="FFFFFF"/>
              <w:right w:val="nil"/>
            </w:tcBorders>
          </w:tcPr>
          <w:p w14:paraId="46FB00E8" w14:textId="77777777" w:rsidR="0035340F" w:rsidRPr="001776D8" w:rsidRDefault="004A22D1" w:rsidP="003673D4">
            <w:pPr>
              <w:spacing w:after="160" w:line="276" w:lineRule="auto"/>
              <w:jc w:val="both"/>
              <w:rPr>
                <w:rFonts w:ascii="Arial" w:hAnsi="Arial" w:cs="Arial"/>
              </w:rPr>
            </w:pPr>
            <w:r w:rsidRPr="001776D8">
              <w:rPr>
                <w:rFonts w:ascii="Arial" w:hAnsi="Arial" w:cs="Arial"/>
              </w:rPr>
              <w:t xml:space="preserve"> </w:t>
            </w:r>
          </w:p>
        </w:tc>
      </w:tr>
      <w:tr w:rsidR="0035340F" w:rsidRPr="001776D8" w14:paraId="46FB00EE" w14:textId="77777777">
        <w:trPr>
          <w:trHeight w:val="1632"/>
        </w:trPr>
        <w:tc>
          <w:tcPr>
            <w:tcW w:w="7790" w:type="dxa"/>
            <w:tcBorders>
              <w:top w:val="single" w:sz="4" w:space="0" w:color="000000"/>
              <w:left w:val="single" w:sz="4" w:space="0" w:color="000000"/>
              <w:bottom w:val="single" w:sz="4" w:space="0" w:color="000000"/>
              <w:right w:val="single" w:sz="4" w:space="0" w:color="000000"/>
            </w:tcBorders>
            <w:vAlign w:val="center"/>
          </w:tcPr>
          <w:p w14:paraId="46FB00EA" w14:textId="77777777" w:rsidR="0035340F" w:rsidRPr="001776D8" w:rsidRDefault="004A22D1" w:rsidP="003673D4">
            <w:pPr>
              <w:spacing w:after="240" w:line="276" w:lineRule="auto"/>
              <w:ind w:left="567" w:right="57" w:hanging="567"/>
              <w:jc w:val="both"/>
              <w:rPr>
                <w:rFonts w:ascii="Arial" w:hAnsi="Arial" w:cs="Arial"/>
              </w:rPr>
            </w:pPr>
            <w:r w:rsidRPr="001776D8">
              <w:rPr>
                <w:rFonts w:ascii="Arial" w:hAnsi="Arial" w:cs="Arial"/>
              </w:rPr>
              <w:t>30.</w:t>
            </w:r>
            <w:r w:rsidRPr="001776D8">
              <w:rPr>
                <w:rFonts w:ascii="Arial" w:hAnsi="Arial" w:cs="Arial"/>
              </w:rPr>
              <w:tab/>
            </w:r>
            <w:r w:rsidRPr="001776D8">
              <w:rPr>
                <w:rFonts w:ascii="Arial" w:hAnsi="Arial" w:cs="Arial"/>
              </w:rPr>
              <w:t>Instructs its President to forward this resolution to the Council, the Commission, the European Council, the governments and parliaments of the Member States, the European Economic and Social Committee, the European Committee of the Regions and the heads of the EU’s regional authorities.</w:t>
            </w:r>
          </w:p>
          <w:p w14:paraId="46FB00EB" w14:textId="77777777" w:rsidR="0035340F" w:rsidRPr="001776D8" w:rsidRDefault="0035340F" w:rsidP="003673D4">
            <w:pPr>
              <w:spacing w:after="160" w:line="276" w:lineRule="auto"/>
              <w:ind w:right="57"/>
              <w:jc w:val="both"/>
              <w:rPr>
                <w:rFonts w:ascii="Arial" w:hAnsi="Arial" w:cs="Arial"/>
              </w:rPr>
            </w:pPr>
          </w:p>
        </w:tc>
        <w:tc>
          <w:tcPr>
            <w:tcW w:w="7030" w:type="dxa"/>
            <w:tcBorders>
              <w:top w:val="single" w:sz="4" w:space="0" w:color="000000"/>
              <w:left w:val="single" w:sz="4" w:space="0" w:color="000000"/>
              <w:bottom w:val="single" w:sz="4" w:space="0" w:color="000000"/>
              <w:right w:val="single" w:sz="4" w:space="0" w:color="000000"/>
            </w:tcBorders>
          </w:tcPr>
          <w:p w14:paraId="46FB00EC" w14:textId="77777777" w:rsidR="0035340F" w:rsidRPr="001776D8" w:rsidRDefault="004A22D1" w:rsidP="003673D4">
            <w:pPr>
              <w:spacing w:after="160" w:line="276" w:lineRule="auto"/>
              <w:jc w:val="both"/>
              <w:rPr>
                <w:rFonts w:ascii="Arial" w:hAnsi="Arial" w:cs="Arial"/>
              </w:rPr>
            </w:pPr>
            <w:r w:rsidRPr="001776D8">
              <w:rPr>
                <w:rFonts w:ascii="Arial" w:hAnsi="Arial" w:cs="Arial"/>
              </w:rPr>
              <w:t xml:space="preserve"> </w:t>
            </w:r>
          </w:p>
        </w:tc>
        <w:tc>
          <w:tcPr>
            <w:tcW w:w="990" w:type="dxa"/>
            <w:tcBorders>
              <w:top w:val="single" w:sz="4" w:space="0" w:color="FFFFFF"/>
              <w:left w:val="single" w:sz="4" w:space="0" w:color="000000"/>
              <w:bottom w:val="nil"/>
              <w:right w:val="nil"/>
            </w:tcBorders>
          </w:tcPr>
          <w:p w14:paraId="46FB00ED" w14:textId="77777777" w:rsidR="0035340F" w:rsidRPr="001776D8" w:rsidRDefault="004A22D1" w:rsidP="003673D4">
            <w:pPr>
              <w:spacing w:after="160" w:line="276" w:lineRule="auto"/>
              <w:jc w:val="both"/>
              <w:rPr>
                <w:rFonts w:ascii="Arial" w:hAnsi="Arial" w:cs="Arial"/>
              </w:rPr>
            </w:pPr>
            <w:r w:rsidRPr="001776D8">
              <w:rPr>
                <w:rFonts w:ascii="Arial" w:hAnsi="Arial" w:cs="Arial"/>
              </w:rPr>
              <w:t xml:space="preserve"> </w:t>
            </w:r>
          </w:p>
        </w:tc>
      </w:tr>
    </w:tbl>
    <w:p w14:paraId="46FB00EF" w14:textId="77777777" w:rsidR="0035340F" w:rsidRPr="001776D8" w:rsidRDefault="0035340F" w:rsidP="003673D4">
      <w:pPr>
        <w:spacing w:line="276" w:lineRule="auto"/>
        <w:jc w:val="both"/>
        <w:rPr>
          <w:rFonts w:ascii="Arial" w:hAnsi="Arial" w:cs="Arial"/>
          <w:sz w:val="24"/>
          <w:szCs w:val="24"/>
        </w:rPr>
      </w:pPr>
    </w:p>
    <w:p w14:paraId="46FB00F0" w14:textId="77777777" w:rsidR="0035340F" w:rsidRPr="001776D8" w:rsidRDefault="0035340F" w:rsidP="003673D4">
      <w:pPr>
        <w:spacing w:line="276" w:lineRule="auto"/>
        <w:jc w:val="both"/>
        <w:rPr>
          <w:rFonts w:ascii="Arial" w:hAnsi="Arial" w:cs="Arial"/>
          <w:sz w:val="24"/>
          <w:szCs w:val="24"/>
        </w:rPr>
      </w:pPr>
    </w:p>
    <w:p w14:paraId="46FB00F1" w14:textId="77777777" w:rsidR="0035340F" w:rsidRPr="001776D8" w:rsidRDefault="0035340F" w:rsidP="003673D4">
      <w:pPr>
        <w:spacing w:line="276" w:lineRule="auto"/>
        <w:jc w:val="both"/>
        <w:rPr>
          <w:rFonts w:ascii="Arial" w:hAnsi="Arial" w:cs="Arial"/>
          <w:sz w:val="24"/>
          <w:szCs w:val="24"/>
        </w:rPr>
      </w:pPr>
    </w:p>
    <w:p w14:paraId="46FB00F3" w14:textId="1E273558" w:rsidR="0035340F" w:rsidRPr="001776D8" w:rsidRDefault="0035340F" w:rsidP="003673D4">
      <w:pPr>
        <w:spacing w:line="276" w:lineRule="auto"/>
        <w:jc w:val="both"/>
        <w:rPr>
          <w:rFonts w:ascii="Arial" w:hAnsi="Arial" w:cs="Arial"/>
          <w:sz w:val="24"/>
          <w:szCs w:val="24"/>
        </w:rPr>
      </w:pPr>
    </w:p>
    <w:sectPr w:rsidR="0035340F" w:rsidRPr="001776D8">
      <w:headerReference w:type="default" r:id="rId7"/>
      <w:pgSz w:w="16838" w:h="11906" w:orient="landscape"/>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FB00FF" w14:textId="77777777" w:rsidR="004A22D1" w:rsidRDefault="004A22D1">
      <w:pPr>
        <w:spacing w:after="0" w:line="240" w:lineRule="auto"/>
      </w:pPr>
      <w:r>
        <w:separator/>
      </w:r>
    </w:p>
  </w:endnote>
  <w:endnote w:type="continuationSeparator" w:id="0">
    <w:p w14:paraId="46FB0101" w14:textId="77777777" w:rsidR="004A22D1" w:rsidRDefault="004A22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2F59D140-433C-4F2E-8BF8-678B26E30682}"/>
    <w:embedBold r:id="rId2" w:fontKey="{B1E846B0-57C6-48E1-AA75-7FCE7DFE2A75}"/>
    <w:embedItalic r:id="rId3" w:fontKey="{D8E12EA5-FC25-4D97-9A04-E0096E7A50A3}"/>
    <w:embedBoldItalic r:id="rId4" w:fontKey="{4C478F37-FB97-4F98-ACFD-B05E359D5CEC}"/>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099DB66E-9EB2-4895-8D22-66F52BEEB72A}"/>
  </w:font>
  <w:font w:name="Play">
    <w:charset w:val="00"/>
    <w:family w:val="auto"/>
    <w:pitch w:val="default"/>
    <w:embedRegular r:id="rId6" w:fontKey="{FB2B367F-B667-4D07-9D13-EC1946BBAACF}"/>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7" w:fontKey="{659DCC2E-924F-4E31-BB1F-7DD4B80A72FA}"/>
  </w:font>
  <w:font w:name="Calibri">
    <w:panose1 w:val="020F0502020204030204"/>
    <w:charset w:val="00"/>
    <w:family w:val="swiss"/>
    <w:pitch w:val="variable"/>
    <w:sig w:usb0="E4002EFF" w:usb1="C200247B" w:usb2="00000009" w:usb3="00000000" w:csb0="000001FF" w:csb1="00000000"/>
    <w:embedRegular r:id="rId8" w:fontKey="{46B48437-9B8D-4F0B-950C-F3F85F0F0CBF}"/>
  </w:font>
  <w:font w:name="Cambria">
    <w:panose1 w:val="02040503050406030204"/>
    <w:charset w:val="00"/>
    <w:family w:val="roman"/>
    <w:pitch w:val="variable"/>
    <w:sig w:usb0="E00006FF" w:usb1="420024FF" w:usb2="02000000" w:usb3="00000000" w:csb0="0000019F" w:csb1="00000000"/>
    <w:embedRegular r:id="rId9" w:fontKey="{D1799A74-2DA6-44D4-8E8B-C45E4A49EC2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FB00FB" w14:textId="77777777" w:rsidR="004A22D1" w:rsidRDefault="004A22D1">
      <w:pPr>
        <w:spacing w:after="0" w:line="240" w:lineRule="auto"/>
      </w:pPr>
      <w:r>
        <w:separator/>
      </w:r>
    </w:p>
  </w:footnote>
  <w:footnote w:type="continuationSeparator" w:id="0">
    <w:p w14:paraId="46FB00FD" w14:textId="77777777" w:rsidR="004A22D1" w:rsidRDefault="004A22D1">
      <w:pPr>
        <w:spacing w:after="0" w:line="240" w:lineRule="auto"/>
      </w:pPr>
      <w:r>
        <w:continuationSeparator/>
      </w:r>
    </w:p>
  </w:footnote>
  <w:footnote w:id="1">
    <w:p w14:paraId="46FB00FD" w14:textId="77777777" w:rsidR="0035340F" w:rsidRDefault="004A22D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OJ C, C/2025/1982, 11.4.2025, ELI: </w:t>
      </w:r>
      <w:hyperlink r:id="rId1">
        <w:r>
          <w:rPr>
            <w:rFonts w:ascii="Times New Roman" w:eastAsia="Times New Roman" w:hAnsi="Times New Roman" w:cs="Times New Roman"/>
            <w:color w:val="467886"/>
            <w:sz w:val="20"/>
            <w:szCs w:val="20"/>
            <w:u w:val="single"/>
          </w:rPr>
          <w:t>http://data.europa.eu/eli/C/2025/1982/oj</w:t>
        </w:r>
      </w:hyperlink>
      <w:r>
        <w:rPr>
          <w:rFonts w:ascii="Times New Roman" w:eastAsia="Times New Roman" w:hAnsi="Times New Roman" w:cs="Times New Roman"/>
          <w:color w:val="000000"/>
          <w:sz w:val="20"/>
          <w:szCs w:val="20"/>
        </w:rPr>
        <w:t>.</w:t>
      </w:r>
    </w:p>
  </w:footnote>
  <w:footnote w:id="2">
    <w:p w14:paraId="46FB00FE" w14:textId="77777777" w:rsidR="0035340F" w:rsidRDefault="004A22D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OJ L, 2024/1028, 29.4.2024, ELI: </w:t>
      </w:r>
      <w:hyperlink r:id="rId2">
        <w:r>
          <w:rPr>
            <w:rFonts w:ascii="Times New Roman" w:eastAsia="Times New Roman" w:hAnsi="Times New Roman" w:cs="Times New Roman"/>
            <w:color w:val="467886"/>
            <w:sz w:val="20"/>
            <w:szCs w:val="20"/>
            <w:u w:val="single"/>
          </w:rPr>
          <w:t>http://data.europa.eu/eli/reg/2024/1028/oj</w:t>
        </w:r>
      </w:hyperlink>
      <w:r>
        <w:rPr>
          <w:rFonts w:ascii="Times New Roman" w:eastAsia="Times New Roman" w:hAnsi="Times New Roman" w:cs="Times New Roman"/>
          <w:color w:val="000000"/>
          <w:sz w:val="20"/>
          <w:szCs w:val="20"/>
        </w:rPr>
        <w:t>.</w:t>
      </w:r>
    </w:p>
  </w:footnote>
  <w:footnote w:id="3">
    <w:p w14:paraId="46FB00FF" w14:textId="77777777" w:rsidR="0035340F" w:rsidRDefault="004A22D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OJ C 429, 11.12.2020, p. 93.</w:t>
      </w:r>
    </w:p>
  </w:footnote>
  <w:footnote w:id="4">
    <w:p w14:paraId="46FB0100" w14:textId="77777777" w:rsidR="0035340F" w:rsidRDefault="004A22D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vertAlign w:val="superscript"/>
        </w:rPr>
        <w:t xml:space="preserve"> </w:t>
      </w:r>
      <w:r>
        <w:rPr>
          <w:rFonts w:ascii="Times New Roman" w:eastAsia="Times New Roman" w:hAnsi="Times New Roman" w:cs="Times New Roman"/>
          <w:color w:val="000000"/>
          <w:sz w:val="20"/>
          <w:szCs w:val="20"/>
        </w:rPr>
        <w:t xml:space="preserve">European Economic and Social Committee, ‘Secure access to social and affordable housing for all’, 2024, </w:t>
      </w:r>
      <w:hyperlink r:id="rId3">
        <w:r>
          <w:rPr>
            <w:rFonts w:ascii="Times New Roman" w:eastAsia="Times New Roman" w:hAnsi="Times New Roman" w:cs="Times New Roman"/>
            <w:color w:val="467886"/>
            <w:sz w:val="20"/>
            <w:szCs w:val="20"/>
            <w:u w:val="single"/>
          </w:rPr>
          <w:t>https://data.europa.eu/doi/10.2864/8806922</w:t>
        </w:r>
      </w:hyperlink>
      <w:r>
        <w:rPr>
          <w:rFonts w:ascii="Times New Roman" w:eastAsia="Times New Roman" w:hAnsi="Times New Roman" w:cs="Times New Roman"/>
          <w:color w:val="000000"/>
          <w:sz w:val="20"/>
          <w:szCs w:val="20"/>
        </w:rPr>
        <w:t>.</w:t>
      </w:r>
    </w:p>
  </w:footnote>
  <w:footnote w:id="5">
    <w:p w14:paraId="46FB0101" w14:textId="77777777" w:rsidR="0035340F" w:rsidRDefault="004A22D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vertAlign w:val="superscript"/>
        </w:rPr>
        <w:t xml:space="preserve"> </w:t>
      </w:r>
      <w:r>
        <w:rPr>
          <w:rFonts w:ascii="Times New Roman" w:eastAsia="Times New Roman" w:hAnsi="Times New Roman" w:cs="Times New Roman"/>
          <w:color w:val="000000"/>
          <w:sz w:val="20"/>
          <w:szCs w:val="20"/>
        </w:rPr>
        <w:t>European Commission: European Construction Sector Observatory, ‘Housing affordability and sustainability in the EU’, November 2019.</w:t>
      </w:r>
    </w:p>
  </w:footnote>
  <w:footnote w:id="6">
    <w:p w14:paraId="46FB0102" w14:textId="77777777" w:rsidR="0035340F" w:rsidRDefault="004A22D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vertAlign w:val="superscript"/>
        </w:rPr>
        <w:t xml:space="preserve"> </w:t>
      </w:r>
      <w:r>
        <w:rPr>
          <w:rFonts w:ascii="Times New Roman" w:eastAsia="Times New Roman" w:hAnsi="Times New Roman" w:cs="Times New Roman"/>
          <w:color w:val="000000"/>
          <w:sz w:val="20"/>
          <w:szCs w:val="20"/>
        </w:rPr>
        <w:t>European Parliament, ‘Rising housing costs in the EU: the facts (infographics)’, European Parliament website, 17 October 2024.</w:t>
      </w:r>
    </w:p>
  </w:footnote>
  <w:footnote w:id="7">
    <w:p w14:paraId="46FB0103" w14:textId="77777777" w:rsidR="0035340F" w:rsidRDefault="004A22D1">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vertAlign w:val="superscript"/>
        </w:rPr>
        <w:t xml:space="preserve"> </w:t>
      </w:r>
      <w:r>
        <w:rPr>
          <w:rFonts w:ascii="Times New Roman" w:eastAsia="Times New Roman" w:hAnsi="Times New Roman" w:cs="Times New Roman"/>
          <w:sz w:val="20"/>
          <w:szCs w:val="20"/>
        </w:rPr>
        <w:t xml:space="preserve">European Economic and Social Committee, ‘Secure access to social and affordable housing for all’, 2024, </w:t>
      </w:r>
      <w:hyperlink r:id="rId4">
        <w:r>
          <w:rPr>
            <w:rFonts w:ascii="Times New Roman" w:eastAsia="Times New Roman" w:hAnsi="Times New Roman" w:cs="Times New Roman"/>
            <w:color w:val="467886"/>
            <w:sz w:val="20"/>
            <w:szCs w:val="20"/>
            <w:u w:val="single"/>
          </w:rPr>
          <w:t>https://data.europa.eu/doi/10.2864/8806922</w:t>
        </w:r>
      </w:hyperlink>
      <w:r>
        <w:rPr>
          <w:rFonts w:ascii="Times New Roman" w:eastAsia="Times New Roman" w:hAnsi="Times New Roman" w:cs="Times New Roman"/>
          <w:sz w:val="20"/>
          <w:szCs w:val="20"/>
        </w:rPr>
        <w:t>.</w:t>
      </w:r>
    </w:p>
  </w:footnote>
  <w:footnote w:id="8">
    <w:p w14:paraId="46FB0104" w14:textId="77777777" w:rsidR="0035340F" w:rsidRDefault="004A22D1">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vertAlign w:val="superscript"/>
        </w:rPr>
        <w:t xml:space="preserve"> </w:t>
      </w:r>
      <w:r>
        <w:rPr>
          <w:rFonts w:ascii="Times New Roman" w:eastAsia="Times New Roman" w:hAnsi="Times New Roman" w:cs="Times New Roman"/>
          <w:sz w:val="20"/>
          <w:szCs w:val="20"/>
        </w:rPr>
        <w:t>European Commission: European Construction Sector Observatory, ‘Housing affordability and sustainability in the EU’, November 2019.</w:t>
      </w:r>
    </w:p>
  </w:footnote>
  <w:footnote w:id="9">
    <w:p w14:paraId="46FB0105" w14:textId="77777777" w:rsidR="0035340F" w:rsidRDefault="004A22D1">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vertAlign w:val="superscript"/>
        </w:rPr>
        <w:t xml:space="preserve"> </w:t>
      </w:r>
      <w:r>
        <w:rPr>
          <w:rFonts w:ascii="Times New Roman" w:eastAsia="Times New Roman" w:hAnsi="Times New Roman" w:cs="Times New Roman"/>
          <w:sz w:val="20"/>
          <w:szCs w:val="20"/>
        </w:rPr>
        <w:t>European Parliament, ‘Rising housing costs in the EU: the facts (infographics)’, European Parliament website, 17 October 2024.</w:t>
      </w:r>
    </w:p>
  </w:footnote>
  <w:footnote w:id="10">
    <w:p w14:paraId="46FB0106" w14:textId="77777777" w:rsidR="0035340F" w:rsidRDefault="004A22D1">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Eurostat, Living Conditions in Europe - Self perceived discrimination, July 2025.  </w:t>
      </w:r>
      <w:hyperlink r:id="rId5">
        <w:r>
          <w:rPr>
            <w:rFonts w:ascii="Times New Roman" w:eastAsia="Times New Roman" w:hAnsi="Times New Roman" w:cs="Times New Roman"/>
            <w:color w:val="1155CC"/>
            <w:sz w:val="20"/>
            <w:szCs w:val="20"/>
            <w:u w:val="single"/>
          </w:rPr>
          <w:t>https://ec.europa.eu/eurostat/statistics-explained/index.php?title=Living_conditions_in_Europe_-_self-perceived_discrimination</w:t>
        </w:r>
      </w:hyperlink>
      <w:r>
        <w:rPr>
          <w:rFonts w:ascii="Times New Roman" w:eastAsia="Times New Roman" w:hAnsi="Times New Roman" w:cs="Times New Roman"/>
          <w:sz w:val="20"/>
          <w:szCs w:val="20"/>
        </w:rPr>
        <w:t xml:space="preserve"> </w:t>
      </w:r>
    </w:p>
  </w:footnote>
  <w:footnote w:id="11">
    <w:p w14:paraId="46FB0107" w14:textId="77777777" w:rsidR="0035340F" w:rsidRDefault="004A22D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vertAlign w:val="superscript"/>
        </w:rPr>
        <w:t xml:space="preserve"> </w:t>
      </w:r>
      <w:r>
        <w:rPr>
          <w:rFonts w:ascii="Times New Roman" w:eastAsia="Times New Roman" w:hAnsi="Times New Roman" w:cs="Times New Roman"/>
          <w:color w:val="000000"/>
          <w:sz w:val="20"/>
          <w:szCs w:val="20"/>
        </w:rPr>
        <w:t>Eurostat, ‘Building permit index overview’, Eurostat website, April 2025.</w:t>
      </w:r>
    </w:p>
  </w:footnote>
  <w:footnote w:id="12">
    <w:p w14:paraId="46FB0108" w14:textId="77777777" w:rsidR="0035340F" w:rsidRDefault="004A22D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Ibid.</w:t>
      </w:r>
    </w:p>
  </w:footnote>
  <w:footnote w:id="13">
    <w:p w14:paraId="46FB0109" w14:textId="77777777" w:rsidR="0035340F" w:rsidRDefault="004A22D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vertAlign w:val="superscript"/>
        </w:rPr>
        <w:t xml:space="preserve"> </w:t>
      </w:r>
      <w:r>
        <w:rPr>
          <w:rFonts w:ascii="Times New Roman" w:eastAsia="Times New Roman" w:hAnsi="Times New Roman" w:cs="Times New Roman"/>
          <w:color w:val="000000"/>
          <w:sz w:val="20"/>
          <w:szCs w:val="20"/>
        </w:rPr>
        <w:t xml:space="preserve">OECD, </w:t>
      </w:r>
      <w:r>
        <w:rPr>
          <w:rFonts w:ascii="Times New Roman" w:eastAsia="Times New Roman" w:hAnsi="Times New Roman" w:cs="Times New Roman"/>
          <w:i/>
          <w:color w:val="000000"/>
          <w:sz w:val="20"/>
          <w:szCs w:val="20"/>
        </w:rPr>
        <w:t>Brick by Brick: Building Better Housing Policies</w:t>
      </w:r>
      <w:r>
        <w:rPr>
          <w:rFonts w:ascii="Times New Roman" w:eastAsia="Times New Roman" w:hAnsi="Times New Roman" w:cs="Times New Roman"/>
          <w:color w:val="000000"/>
          <w:sz w:val="20"/>
          <w:szCs w:val="20"/>
        </w:rPr>
        <w:t>, OECD Publishing, Paris, 2021.</w:t>
      </w:r>
    </w:p>
  </w:footnote>
  <w:footnote w:id="14">
    <w:p w14:paraId="46FB010A" w14:textId="77777777" w:rsidR="0035340F" w:rsidRDefault="004A22D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0"/>
          <w:szCs w:val="20"/>
          <w:vertAlign w:val="superscript"/>
        </w:rPr>
        <w:t xml:space="preserve"> </w:t>
      </w:r>
      <w:r>
        <w:rPr>
          <w:rFonts w:ascii="Times New Roman" w:eastAsia="Times New Roman" w:hAnsi="Times New Roman" w:cs="Times New Roman"/>
          <w:color w:val="000000"/>
          <w:sz w:val="20"/>
          <w:szCs w:val="20"/>
        </w:rPr>
        <w:t>Eurostat, ‘SDG 7 - Affordable and clean energy’, Eurostat website, April 2025.</w:t>
      </w:r>
    </w:p>
  </w:footnote>
  <w:footnote w:id="15">
    <w:p w14:paraId="46FB010B" w14:textId="77777777" w:rsidR="0035340F" w:rsidRDefault="004A22D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vertAlign w:val="superscript"/>
        </w:rPr>
        <w:t xml:space="preserve"> </w:t>
      </w:r>
      <w:r>
        <w:rPr>
          <w:rFonts w:ascii="Times New Roman" w:eastAsia="Times New Roman" w:hAnsi="Times New Roman" w:cs="Times New Roman"/>
          <w:color w:val="000000"/>
          <w:sz w:val="20"/>
          <w:szCs w:val="20"/>
        </w:rPr>
        <w:t xml:space="preserve">Millar-Powell, B. et al., </w:t>
      </w:r>
      <w:r>
        <w:rPr>
          <w:rFonts w:ascii="Times New Roman" w:eastAsia="Times New Roman" w:hAnsi="Times New Roman" w:cs="Times New Roman"/>
          <w:i/>
          <w:color w:val="000000"/>
          <w:sz w:val="20"/>
          <w:szCs w:val="20"/>
        </w:rPr>
        <w:t>Measuring effective taxation of housing: Building the foundations for policy reform</w:t>
      </w:r>
      <w:r>
        <w:rPr>
          <w:rFonts w:ascii="Times New Roman" w:eastAsia="Times New Roman" w:hAnsi="Times New Roman" w:cs="Times New Roman"/>
          <w:color w:val="000000"/>
          <w:sz w:val="20"/>
          <w:szCs w:val="20"/>
        </w:rPr>
        <w:t xml:space="preserve">, OECD Taxation Working Papers, No. 56, OECD Publishing, Paris, </w:t>
      </w:r>
      <w:hyperlink r:id="rId6">
        <w:r>
          <w:rPr>
            <w:rFonts w:ascii="Times New Roman" w:eastAsia="Times New Roman" w:hAnsi="Times New Roman" w:cs="Times New Roman"/>
            <w:color w:val="467886"/>
            <w:sz w:val="20"/>
            <w:szCs w:val="20"/>
            <w:u w:val="single"/>
          </w:rPr>
          <w:t>https://doi.org/10.1787/0a7e36f2-en</w:t>
        </w:r>
      </w:hyperlink>
      <w:r>
        <w:rPr>
          <w:rFonts w:ascii="Times New Roman" w:eastAsia="Times New Roman" w:hAnsi="Times New Roman" w:cs="Times New Roman"/>
          <w:color w:val="000000"/>
          <w:sz w:val="20"/>
          <w:szCs w:val="20"/>
        </w:rPr>
        <w:t>.</w:t>
      </w:r>
    </w:p>
  </w:footnote>
  <w:footnote w:id="16">
    <w:p w14:paraId="46FB010C" w14:textId="77777777" w:rsidR="0035340F" w:rsidRDefault="004A22D1">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vertAlign w:val="superscript"/>
        </w:rPr>
        <w:t xml:space="preserve"> </w:t>
      </w:r>
      <w:r>
        <w:rPr>
          <w:rFonts w:ascii="Times New Roman" w:eastAsia="Times New Roman" w:hAnsi="Times New Roman" w:cs="Times New Roman"/>
          <w:color w:val="000000"/>
          <w:sz w:val="20"/>
          <w:szCs w:val="20"/>
        </w:rPr>
        <w:t xml:space="preserve">Instituto de </w:t>
      </w:r>
      <w:proofErr w:type="spellStart"/>
      <w:r>
        <w:rPr>
          <w:rFonts w:ascii="Times New Roman" w:eastAsia="Times New Roman" w:hAnsi="Times New Roman" w:cs="Times New Roman"/>
          <w:color w:val="000000"/>
          <w:sz w:val="20"/>
          <w:szCs w:val="20"/>
        </w:rPr>
        <w:t>Estudios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Económicos</w:t>
      </w:r>
      <w:proofErr w:type="spellEnd"/>
      <w:r>
        <w:rPr>
          <w:rFonts w:ascii="Times New Roman" w:eastAsia="Times New Roman" w:hAnsi="Times New Roman" w:cs="Times New Roman"/>
          <w:color w:val="000000"/>
          <w:sz w:val="20"/>
          <w:szCs w:val="20"/>
        </w:rPr>
        <w:t xml:space="preserve">, ‘La </w:t>
      </w:r>
      <w:proofErr w:type="spellStart"/>
      <w:r>
        <w:rPr>
          <w:rFonts w:ascii="Times New Roman" w:eastAsia="Times New Roman" w:hAnsi="Times New Roman" w:cs="Times New Roman"/>
          <w:color w:val="000000"/>
          <w:sz w:val="20"/>
          <w:szCs w:val="20"/>
        </w:rPr>
        <w:t>fiscalidad</w:t>
      </w:r>
      <w:proofErr w:type="spellEnd"/>
      <w:r>
        <w:rPr>
          <w:rFonts w:ascii="Times New Roman" w:eastAsia="Times New Roman" w:hAnsi="Times New Roman" w:cs="Times New Roman"/>
          <w:color w:val="000000"/>
          <w:sz w:val="20"/>
          <w:szCs w:val="20"/>
        </w:rPr>
        <w:t xml:space="preserve"> de la </w:t>
      </w:r>
      <w:proofErr w:type="spellStart"/>
      <w:r>
        <w:rPr>
          <w:rFonts w:ascii="Times New Roman" w:eastAsia="Times New Roman" w:hAnsi="Times New Roman" w:cs="Times New Roman"/>
          <w:color w:val="000000"/>
          <w:sz w:val="20"/>
          <w:szCs w:val="20"/>
        </w:rPr>
        <w:t>vivienda</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en</w:t>
      </w:r>
      <w:proofErr w:type="spellEnd"/>
      <w:r>
        <w:rPr>
          <w:rFonts w:ascii="Times New Roman" w:eastAsia="Times New Roman" w:hAnsi="Times New Roman" w:cs="Times New Roman"/>
          <w:color w:val="000000"/>
          <w:sz w:val="20"/>
          <w:szCs w:val="20"/>
        </w:rPr>
        <w:t xml:space="preserve"> España – Una </w:t>
      </w:r>
      <w:proofErr w:type="spellStart"/>
      <w:r>
        <w:rPr>
          <w:rFonts w:ascii="Times New Roman" w:eastAsia="Times New Roman" w:hAnsi="Times New Roman" w:cs="Times New Roman"/>
          <w:color w:val="000000"/>
          <w:sz w:val="20"/>
          <w:szCs w:val="20"/>
        </w:rPr>
        <w:t>propuesta</w:t>
      </w:r>
      <w:proofErr w:type="spellEnd"/>
      <w:r>
        <w:rPr>
          <w:rFonts w:ascii="Times New Roman" w:eastAsia="Times New Roman" w:hAnsi="Times New Roman" w:cs="Times New Roman"/>
          <w:color w:val="000000"/>
          <w:sz w:val="20"/>
          <w:szCs w:val="20"/>
        </w:rPr>
        <w:t xml:space="preserve"> de </w:t>
      </w:r>
      <w:proofErr w:type="spellStart"/>
      <w:r>
        <w:rPr>
          <w:rFonts w:ascii="Times New Roman" w:eastAsia="Times New Roman" w:hAnsi="Times New Roman" w:cs="Times New Roman"/>
          <w:color w:val="000000"/>
          <w:sz w:val="20"/>
          <w:szCs w:val="20"/>
        </w:rPr>
        <w:t>mejora</w:t>
      </w:r>
      <w:proofErr w:type="spellEnd"/>
      <w:r>
        <w:rPr>
          <w:rFonts w:ascii="Times New Roman" w:eastAsia="Times New Roman" w:hAnsi="Times New Roman" w:cs="Times New Roman"/>
          <w:color w:val="000000"/>
          <w:sz w:val="20"/>
          <w:szCs w:val="20"/>
        </w:rPr>
        <w:t xml:space="preserve">’, Instituto de </w:t>
      </w:r>
      <w:proofErr w:type="spellStart"/>
      <w:r>
        <w:rPr>
          <w:rFonts w:ascii="Times New Roman" w:eastAsia="Times New Roman" w:hAnsi="Times New Roman" w:cs="Times New Roman"/>
          <w:color w:val="000000"/>
          <w:sz w:val="20"/>
          <w:szCs w:val="20"/>
        </w:rPr>
        <w:t>Estudios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Económicos</w:t>
      </w:r>
      <w:proofErr w:type="spellEnd"/>
      <w:r>
        <w:rPr>
          <w:rFonts w:ascii="Times New Roman" w:eastAsia="Times New Roman" w:hAnsi="Times New Roman" w:cs="Times New Roman"/>
          <w:color w:val="000000"/>
          <w:sz w:val="20"/>
          <w:szCs w:val="20"/>
        </w:rPr>
        <w:t xml:space="preserve"> website, May 2025.</w:t>
      </w:r>
    </w:p>
  </w:footnote>
  <w:footnote w:id="17">
    <w:p w14:paraId="46FB010D" w14:textId="77777777" w:rsidR="0035340F" w:rsidRDefault="004A22D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vertAlign w:val="superscript"/>
        </w:rPr>
        <w:t xml:space="preserve"> </w:t>
      </w:r>
      <w:r>
        <w:rPr>
          <w:rFonts w:ascii="Times New Roman" w:eastAsia="Times New Roman" w:hAnsi="Times New Roman" w:cs="Times New Roman"/>
          <w:color w:val="000000"/>
          <w:sz w:val="20"/>
          <w:szCs w:val="20"/>
        </w:rPr>
        <w:t>Eurostat: Statistics Explained, ‘Construction producer price and construction cost indices overview’, Eurostat website, October 2024.</w:t>
      </w:r>
    </w:p>
  </w:footnote>
  <w:footnote w:id="18">
    <w:p w14:paraId="46FB010E" w14:textId="77777777" w:rsidR="0035340F" w:rsidRDefault="004A22D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vertAlign w:val="superscript"/>
        </w:rPr>
        <w:t xml:space="preserve"> </w:t>
      </w:r>
      <w:r>
        <w:rPr>
          <w:rFonts w:ascii="Times New Roman" w:eastAsia="Times New Roman" w:hAnsi="Times New Roman" w:cs="Times New Roman"/>
          <w:color w:val="000000"/>
          <w:sz w:val="20"/>
          <w:szCs w:val="20"/>
        </w:rPr>
        <w:t>Eurostat, ‘Key figures on European business – Construction’, Eurostat website, June 2022.</w:t>
      </w:r>
    </w:p>
  </w:footnote>
  <w:footnote w:id="19">
    <w:p w14:paraId="46FB010F" w14:textId="77777777" w:rsidR="0035340F" w:rsidRDefault="004A22D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0"/>
          <w:szCs w:val="20"/>
          <w:vertAlign w:val="superscript"/>
        </w:rPr>
        <w:t xml:space="preserve"> </w:t>
      </w:r>
      <w:r>
        <w:rPr>
          <w:rFonts w:ascii="Times New Roman" w:eastAsia="Times New Roman" w:hAnsi="Times New Roman" w:cs="Times New Roman"/>
          <w:color w:val="000000"/>
          <w:sz w:val="20"/>
          <w:szCs w:val="20"/>
        </w:rPr>
        <w:t>Eurostat, ‘Living conditions in Europe - housing’, Eurostat website, December 2024.</w:t>
      </w:r>
    </w:p>
  </w:footnote>
  <w:footnote w:id="20">
    <w:p w14:paraId="46FB0110" w14:textId="77777777" w:rsidR="0035340F" w:rsidRDefault="004A22D1">
      <w:pPr>
        <w:pBdr>
          <w:top w:val="nil"/>
          <w:left w:val="nil"/>
          <w:bottom w:val="nil"/>
          <w:right w:val="nil"/>
          <w:between w:val="nil"/>
        </w:pBdr>
        <w:spacing w:after="0" w:line="240" w:lineRule="auto"/>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sz w:val="20"/>
          <w:szCs w:val="20"/>
          <w:vertAlign w:val="superscript"/>
        </w:rPr>
        <w:t xml:space="preserve"> </w:t>
      </w:r>
      <w:r>
        <w:rPr>
          <w:rFonts w:ascii="Times New Roman" w:eastAsia="Times New Roman" w:hAnsi="Times New Roman" w:cs="Times New Roman"/>
          <w:color w:val="000000"/>
          <w:sz w:val="20"/>
          <w:szCs w:val="20"/>
        </w:rPr>
        <w:t xml:space="preserve">European Labour Authority, </w:t>
      </w:r>
      <w:r>
        <w:rPr>
          <w:rFonts w:ascii="Times New Roman" w:eastAsia="Times New Roman" w:hAnsi="Times New Roman" w:cs="Times New Roman"/>
          <w:i/>
          <w:color w:val="000000"/>
          <w:sz w:val="20"/>
          <w:szCs w:val="20"/>
        </w:rPr>
        <w:t>Report on labour shortages and surpluses 2023</w:t>
      </w:r>
      <w:r>
        <w:rPr>
          <w:rFonts w:ascii="Times New Roman" w:eastAsia="Times New Roman" w:hAnsi="Times New Roman" w:cs="Times New Roman"/>
          <w:color w:val="000000"/>
          <w:sz w:val="20"/>
          <w:szCs w:val="20"/>
        </w:rPr>
        <w:t>, May 2024, p. 51.</w:t>
      </w:r>
    </w:p>
  </w:footnote>
  <w:footnote w:id="21">
    <w:p w14:paraId="46FB0111" w14:textId="77777777" w:rsidR="0035340F" w:rsidRDefault="004A22D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vertAlign w:val="superscript"/>
        </w:rPr>
        <w:t xml:space="preserve"> </w:t>
      </w:r>
      <w:r>
        <w:rPr>
          <w:rFonts w:ascii="Times New Roman" w:eastAsia="Times New Roman" w:hAnsi="Times New Roman" w:cs="Times New Roman"/>
          <w:color w:val="000000"/>
          <w:sz w:val="20"/>
          <w:szCs w:val="20"/>
        </w:rPr>
        <w:t>Eurostat, ‘Key figures on European business – Construction’, Eurostat website, June 2022.</w:t>
      </w:r>
    </w:p>
  </w:footnote>
  <w:footnote w:id="22">
    <w:p w14:paraId="46FB0112" w14:textId="77777777" w:rsidR="0035340F" w:rsidRDefault="004A22D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vertAlign w:val="superscript"/>
        </w:rPr>
        <w:t xml:space="preserve"> </w:t>
      </w:r>
      <w:proofErr w:type="spellStart"/>
      <w:r>
        <w:rPr>
          <w:rFonts w:ascii="Times New Roman" w:eastAsia="Times New Roman" w:hAnsi="Times New Roman" w:cs="Times New Roman"/>
          <w:color w:val="000000"/>
          <w:sz w:val="20"/>
          <w:szCs w:val="20"/>
          <w:vertAlign w:val="superscript"/>
        </w:rPr>
        <w:t>S</w:t>
      </w:r>
      <w:r>
        <w:rPr>
          <w:rFonts w:ascii="Times New Roman" w:eastAsia="Times New Roman" w:hAnsi="Times New Roman" w:cs="Times New Roman"/>
          <w:color w:val="000000"/>
          <w:sz w:val="20"/>
          <w:szCs w:val="20"/>
        </w:rPr>
        <w:t>MEunited</w:t>
      </w:r>
      <w:proofErr w:type="spellEnd"/>
      <w:r>
        <w:rPr>
          <w:rFonts w:ascii="Times New Roman" w:eastAsia="Times New Roman" w:hAnsi="Times New Roman" w:cs="Times New Roman"/>
          <w:color w:val="000000"/>
          <w:sz w:val="20"/>
          <w:szCs w:val="20"/>
        </w:rPr>
        <w:t xml:space="preserve">, ‘Construction’ </w:t>
      </w:r>
      <w:proofErr w:type="spellStart"/>
      <w:r>
        <w:rPr>
          <w:rFonts w:ascii="Times New Roman" w:eastAsia="Times New Roman" w:hAnsi="Times New Roman" w:cs="Times New Roman"/>
          <w:color w:val="000000"/>
          <w:sz w:val="20"/>
          <w:szCs w:val="20"/>
        </w:rPr>
        <w:t>SMEunited</w:t>
      </w:r>
      <w:proofErr w:type="spellEnd"/>
      <w:r>
        <w:rPr>
          <w:rFonts w:ascii="Times New Roman" w:eastAsia="Times New Roman" w:hAnsi="Times New Roman" w:cs="Times New Roman"/>
          <w:color w:val="000000"/>
          <w:sz w:val="20"/>
          <w:szCs w:val="20"/>
        </w:rPr>
        <w:t xml:space="preserve"> website.</w:t>
      </w:r>
    </w:p>
  </w:footnote>
  <w:footnote w:id="23">
    <w:p w14:paraId="46FB0113" w14:textId="77777777" w:rsidR="0035340F" w:rsidRDefault="004A22D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European Central Bank, </w:t>
      </w:r>
      <w:r>
        <w:rPr>
          <w:rFonts w:ascii="Times New Roman" w:eastAsia="Times New Roman" w:hAnsi="Times New Roman" w:cs="Times New Roman"/>
          <w:i/>
          <w:color w:val="000000"/>
          <w:sz w:val="20"/>
          <w:szCs w:val="20"/>
        </w:rPr>
        <w:t>The euro area bank lending survey – Fourth quarter of 2023</w:t>
      </w:r>
      <w:r>
        <w:rPr>
          <w:rFonts w:ascii="Times New Roman" w:eastAsia="Times New Roman" w:hAnsi="Times New Roman" w:cs="Times New Roman"/>
          <w:color w:val="000000"/>
          <w:sz w:val="20"/>
          <w:szCs w:val="20"/>
        </w:rPr>
        <w:t>, European Central Bank website, January 2024.</w:t>
      </w:r>
    </w:p>
  </w:footnote>
  <w:footnote w:id="24">
    <w:p w14:paraId="46FB0114" w14:textId="77777777" w:rsidR="0035340F" w:rsidRDefault="004A22D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Koh, P. ‘Affordable housing in Europe needs creative ideas to bridge funding gap’, European Investment Bank Group website, 3 July 2025.</w:t>
      </w:r>
    </w:p>
  </w:footnote>
  <w:footnote w:id="25">
    <w:p w14:paraId="46FB0115" w14:textId="77777777" w:rsidR="0035340F" w:rsidRDefault="004A22D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European Court of Auditors, Opinion 02/2025, May 2025.</w:t>
      </w:r>
    </w:p>
  </w:footnote>
  <w:footnote w:id="26">
    <w:p w14:paraId="46FB0116" w14:textId="77777777" w:rsidR="0035340F" w:rsidRDefault="004A22D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European Investment Bank Group, </w:t>
      </w:r>
      <w:r>
        <w:rPr>
          <w:rFonts w:ascii="Times New Roman" w:eastAsia="Times New Roman" w:hAnsi="Times New Roman" w:cs="Times New Roman"/>
          <w:i/>
          <w:color w:val="000000"/>
          <w:sz w:val="20"/>
          <w:szCs w:val="20"/>
        </w:rPr>
        <w:t>EIB Investment Report 2024/2025 – Innovation, integration and simplification in Europe</w:t>
      </w:r>
      <w:r>
        <w:rPr>
          <w:rFonts w:ascii="Times New Roman" w:eastAsia="Times New Roman" w:hAnsi="Times New Roman" w:cs="Times New Roman"/>
          <w:color w:val="000000"/>
          <w:sz w:val="20"/>
          <w:szCs w:val="20"/>
        </w:rPr>
        <w:t>, European Investment Bank, March 2025.</w:t>
      </w:r>
    </w:p>
  </w:footnote>
  <w:footnote w:id="27">
    <w:p w14:paraId="46FB0117" w14:textId="77777777" w:rsidR="0035340F" w:rsidRDefault="004A22D1">
      <w:pPr>
        <w:spacing w:after="0"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Eurostat, Living Conditions in Europe - Self perceived discrimination, July 2025.  </w:t>
      </w:r>
      <w:hyperlink r:id="rId7">
        <w:r>
          <w:rPr>
            <w:rFonts w:ascii="Times New Roman" w:eastAsia="Times New Roman" w:hAnsi="Times New Roman" w:cs="Times New Roman"/>
            <w:color w:val="1155CC"/>
            <w:sz w:val="20"/>
            <w:szCs w:val="20"/>
            <w:u w:val="single"/>
          </w:rPr>
          <w:t>https://ec.europa.eu/eurostat/statistics-explained/index.php?title=Living_conditions_in_Europe_-_self-perceived_discrimination</w:t>
        </w:r>
      </w:hyperlink>
      <w:r>
        <w:rPr>
          <w:rFonts w:ascii="Times New Roman" w:eastAsia="Times New Roman" w:hAnsi="Times New Roman" w:cs="Times New Roman"/>
          <w:sz w:val="20"/>
          <w:szCs w:val="20"/>
        </w:rPr>
        <w:t xml:space="preserve"> </w:t>
      </w:r>
    </w:p>
  </w:footnote>
  <w:footnote w:id="28">
    <w:p w14:paraId="46FB0118" w14:textId="77777777" w:rsidR="0035340F" w:rsidRDefault="004A22D1">
      <w:pPr>
        <w:spacing w:after="0"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European Expert Group on the Transition from Institutional to Community Based Care, ‘Report on the Transition from Institutional Care of Community Based Services in the EU 2020’, </w:t>
      </w:r>
      <w:hyperlink r:id="rId8">
        <w:r>
          <w:rPr>
            <w:rFonts w:ascii="Times New Roman" w:eastAsia="Times New Roman" w:hAnsi="Times New Roman" w:cs="Times New Roman"/>
            <w:color w:val="1155CC"/>
            <w:sz w:val="20"/>
            <w:szCs w:val="20"/>
            <w:u w:val="single"/>
          </w:rPr>
          <w:t>https://deinstitutionalisationdotcom.wordpress.com/wp-content/uploads/2020/05/eeg-di-report-2020-1.pdf</w:t>
        </w:r>
      </w:hyperlink>
      <w:r>
        <w:rPr>
          <w:rFonts w:ascii="Times New Roman" w:eastAsia="Times New Roman" w:hAnsi="Times New Roman" w:cs="Times New Roman"/>
          <w:sz w:val="20"/>
          <w:szCs w:val="20"/>
        </w:rPr>
        <w:t xml:space="preserve"> </w:t>
      </w:r>
    </w:p>
  </w:footnote>
  <w:footnote w:id="29">
    <w:p w14:paraId="46FB0119" w14:textId="77777777" w:rsidR="0035340F" w:rsidRDefault="004A22D1">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European Network on Independent Living, ‘Independent Living Survey 2024: Disabled People´s Perception of Independent Living in Europe’, </w:t>
      </w:r>
      <w:hyperlink r:id="rId9">
        <w:r>
          <w:rPr>
            <w:rFonts w:ascii="Times New Roman" w:eastAsia="Times New Roman" w:hAnsi="Times New Roman" w:cs="Times New Roman"/>
            <w:color w:val="1155CC"/>
            <w:sz w:val="20"/>
            <w:szCs w:val="20"/>
            <w:u w:val="single"/>
          </w:rPr>
          <w:t>https://enil.eu/wp-content/uploads/2025/05/Independent-Living-Survey-2024_WEB.pdf</w:t>
        </w:r>
      </w:hyperlink>
      <w:r>
        <w:rPr>
          <w:rFonts w:ascii="Times New Roman" w:eastAsia="Times New Roman" w:hAnsi="Times New Roman" w:cs="Times New Roman"/>
          <w:sz w:val="20"/>
          <w:szCs w:val="20"/>
        </w:rPr>
        <w:t xml:space="preserve"> </w:t>
      </w:r>
    </w:p>
  </w:footnote>
  <w:footnote w:id="30">
    <w:p w14:paraId="46FB011A" w14:textId="77777777" w:rsidR="0035340F" w:rsidRDefault="004A22D1">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Eurostat, ‘Disability Statistics - housing conditions’, June 2025. </w:t>
      </w:r>
      <w:hyperlink r:id="rId10">
        <w:r>
          <w:rPr>
            <w:rFonts w:ascii="Times New Roman" w:eastAsia="Times New Roman" w:hAnsi="Times New Roman" w:cs="Times New Roman"/>
            <w:color w:val="1155CC"/>
            <w:sz w:val="20"/>
            <w:szCs w:val="20"/>
            <w:u w:val="single"/>
          </w:rPr>
          <w:t>https://ec.europa.eu/eurostat/statistics-explained/index.php?title=Disability_statistics_-_housing_conditions</w:t>
        </w:r>
      </w:hyperlink>
      <w:r>
        <w:rPr>
          <w:rFonts w:ascii="Times New Roman" w:eastAsia="Times New Roman" w:hAnsi="Times New Roman" w:cs="Times New Roman"/>
          <w:sz w:val="20"/>
          <w:szCs w:val="20"/>
        </w:rPr>
        <w:t xml:space="preserve"> </w:t>
      </w:r>
    </w:p>
  </w:footnote>
  <w:footnote w:id="31">
    <w:p w14:paraId="46FB011B" w14:textId="77777777" w:rsidR="0035340F" w:rsidRDefault="004A22D1">
      <w:pPr>
        <w:spacing w:after="0"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European Network on Independent Living, ‘Housing Action Days in Portugal’, April 2023. </w:t>
      </w:r>
      <w:hyperlink r:id="rId11">
        <w:r>
          <w:rPr>
            <w:rFonts w:ascii="Times New Roman" w:eastAsia="Times New Roman" w:hAnsi="Times New Roman" w:cs="Times New Roman"/>
            <w:color w:val="1155CC"/>
            <w:sz w:val="20"/>
            <w:szCs w:val="20"/>
            <w:u w:val="single"/>
          </w:rPr>
          <w:t>https://enil.eu/housing-action-days-in-portugal/</w:t>
        </w:r>
      </w:hyperlink>
      <w:r>
        <w:rPr>
          <w:rFonts w:ascii="Times New Roman" w:eastAsia="Times New Roman" w:hAnsi="Times New Roman" w:cs="Times New Roman"/>
          <w:sz w:val="20"/>
          <w:szCs w:val="20"/>
        </w:rPr>
        <w:t xml:space="preserve"> </w:t>
      </w:r>
    </w:p>
  </w:footnote>
  <w:footnote w:id="32">
    <w:p w14:paraId="46FB011C" w14:textId="77777777" w:rsidR="0035340F" w:rsidRDefault="004A22D1">
      <w:pPr>
        <w:spacing w:after="0"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Aine Sperrin, ‘A Disability Rights Approach to a Constitutional Right to Housing’, April 2023. </w:t>
      </w:r>
      <w:hyperlink r:id="rId12">
        <w:r>
          <w:rPr>
            <w:rFonts w:ascii="Times New Roman" w:eastAsia="Times New Roman" w:hAnsi="Times New Roman" w:cs="Times New Roman"/>
            <w:color w:val="1155CC"/>
            <w:sz w:val="20"/>
            <w:szCs w:val="20"/>
            <w:u w:val="single"/>
          </w:rPr>
          <w:t>https://www.jstor.org/stable/48724368?seq=1</w:t>
        </w:r>
      </w:hyperlink>
      <w:r>
        <w:rPr>
          <w:rFonts w:ascii="Times New Roman" w:eastAsia="Times New Roman" w:hAnsi="Times New Roman" w:cs="Times New Roman"/>
          <w:sz w:val="20"/>
          <w:szCs w:val="20"/>
        </w:rPr>
        <w:t xml:space="preserve"> </w:t>
      </w:r>
    </w:p>
  </w:footnote>
  <w:footnote w:id="33">
    <w:p w14:paraId="46FB011D" w14:textId="77777777" w:rsidR="0035340F" w:rsidRDefault="004A22D1">
      <w:pPr>
        <w:spacing w:after="0"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OEDC, ‘A crisis on the horizon: Ensuring affordable, accessible housing for people with disabilities’, ‘</w:t>
      </w:r>
      <w:hyperlink r:id="rId13">
        <w:r>
          <w:rPr>
            <w:rFonts w:ascii="Times New Roman" w:eastAsia="Times New Roman" w:hAnsi="Times New Roman" w:cs="Times New Roman"/>
            <w:color w:val="1155CC"/>
            <w:sz w:val="20"/>
            <w:szCs w:val="20"/>
            <w:u w:val="single"/>
          </w:rPr>
          <w:t>https://www.oecd.org/content/dam/oecd/en/publications/reports/2021/09/a-crisis-on-the-horizon_f5739419/306e6993-en.pdf?utm_source=chatgpt.com</w:t>
        </w:r>
      </w:hyperlink>
      <w:r>
        <w:rPr>
          <w:rFonts w:ascii="Times New Roman" w:eastAsia="Times New Roman" w:hAnsi="Times New Roman" w:cs="Times New Roman"/>
          <w:sz w:val="20"/>
          <w:szCs w:val="20"/>
        </w:rPr>
        <w:t xml:space="preserve"> </w:t>
      </w:r>
    </w:p>
  </w:footnote>
  <w:footnote w:id="34">
    <w:p w14:paraId="46FB011E" w14:textId="77777777" w:rsidR="0035340F" w:rsidRDefault="004A22D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vertAlign w:val="superscript"/>
        </w:rPr>
        <w:t xml:space="preserve"> </w:t>
      </w:r>
      <w:r>
        <w:rPr>
          <w:rFonts w:ascii="Times New Roman" w:eastAsia="Times New Roman" w:hAnsi="Times New Roman" w:cs="Times New Roman"/>
          <w:color w:val="000000"/>
          <w:sz w:val="20"/>
          <w:szCs w:val="20"/>
        </w:rPr>
        <w:t>Eurostat, ‘Age of leaving the parental home steady in 2023’, Eurostat website, 30 September 2024.</w:t>
      </w:r>
    </w:p>
  </w:footnote>
  <w:footnote w:id="35">
    <w:p w14:paraId="46FB011F" w14:textId="77777777" w:rsidR="0035340F" w:rsidRDefault="004A22D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vertAlign w:val="superscript"/>
        </w:rPr>
        <w:t xml:space="preserve"> </w:t>
      </w:r>
      <w:r>
        <w:rPr>
          <w:rFonts w:ascii="Times New Roman" w:eastAsia="Times New Roman" w:hAnsi="Times New Roman" w:cs="Times New Roman"/>
          <w:color w:val="000000"/>
          <w:sz w:val="20"/>
          <w:szCs w:val="20"/>
        </w:rPr>
        <w:t>Eurostat, ‘Share of young adults aged 18-34 living with their parents by self-defined current economic status’, Eurostat website, July 2025.</w:t>
      </w:r>
    </w:p>
  </w:footnote>
  <w:footnote w:id="36">
    <w:p w14:paraId="46FB0120" w14:textId="77777777" w:rsidR="0035340F" w:rsidRDefault="004A22D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vertAlign w:val="superscript"/>
        </w:rPr>
        <w:t xml:space="preserve"> </w:t>
      </w:r>
      <w:proofErr w:type="spellStart"/>
      <w:r>
        <w:rPr>
          <w:rFonts w:ascii="Times New Roman" w:eastAsia="Times New Roman" w:hAnsi="Times New Roman" w:cs="Times New Roman"/>
          <w:color w:val="000000"/>
          <w:sz w:val="20"/>
          <w:szCs w:val="20"/>
        </w:rPr>
        <w:t>Declós</w:t>
      </w:r>
      <w:proofErr w:type="spellEnd"/>
      <w:r>
        <w:rPr>
          <w:rFonts w:ascii="Times New Roman" w:eastAsia="Times New Roman" w:hAnsi="Times New Roman" w:cs="Times New Roman"/>
          <w:color w:val="000000"/>
          <w:sz w:val="20"/>
          <w:szCs w:val="20"/>
        </w:rPr>
        <w:t>, C., ‘From market good to social right? Shifting approaches to housing in Europe’, Barcelona Centre for International Affairs, 30 September 2021.</w:t>
      </w:r>
    </w:p>
  </w:footnote>
  <w:footnote w:id="37">
    <w:p w14:paraId="46FB0121" w14:textId="77777777" w:rsidR="0035340F" w:rsidRDefault="004A22D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0"/>
          <w:szCs w:val="20"/>
          <w:vertAlign w:val="superscript"/>
        </w:rPr>
        <w:t xml:space="preserve"> </w:t>
      </w:r>
      <w:r>
        <w:rPr>
          <w:rFonts w:ascii="Times New Roman" w:eastAsia="Times New Roman" w:hAnsi="Times New Roman" w:cs="Times New Roman"/>
          <w:color w:val="000000"/>
          <w:sz w:val="20"/>
          <w:szCs w:val="20"/>
        </w:rPr>
        <w:t>UN-Habitat, ‘Capacity Development on SDGs Indicators’ Monitoring and Reporting – Indicator 11.1.1: Adequate housing and slum upgrading’, UN-Habitat website, April 2022.</w:t>
      </w:r>
    </w:p>
  </w:footnote>
  <w:footnote w:id="38">
    <w:p w14:paraId="46FB0122" w14:textId="77777777" w:rsidR="0035340F" w:rsidRDefault="004A22D1">
      <w:pPr>
        <w:spacing w:after="0" w:line="240" w:lineRule="auto"/>
        <w:rPr>
          <w:sz w:val="20"/>
          <w:szCs w:val="20"/>
        </w:rPr>
      </w:pPr>
      <w:r>
        <w:rPr>
          <w:vertAlign w:val="superscript"/>
        </w:rPr>
        <w:footnoteRef/>
      </w:r>
      <w:r>
        <w:rPr>
          <w:sz w:val="20"/>
          <w:szCs w:val="20"/>
        </w:rPr>
        <w:t xml:space="preserve"> Neue </w:t>
      </w:r>
      <w:proofErr w:type="spellStart"/>
      <w:r>
        <w:rPr>
          <w:sz w:val="20"/>
          <w:szCs w:val="20"/>
        </w:rPr>
        <w:t>Wohnungsgemeinnützigkeit</w:t>
      </w:r>
      <w:proofErr w:type="spellEnd"/>
      <w:r>
        <w:rPr>
          <w:sz w:val="20"/>
          <w:szCs w:val="20"/>
        </w:rPr>
        <w:t xml:space="preserve">, Wege </w:t>
      </w:r>
      <w:proofErr w:type="spellStart"/>
      <w:r>
        <w:rPr>
          <w:sz w:val="20"/>
          <w:szCs w:val="20"/>
        </w:rPr>
        <w:t>zu</w:t>
      </w:r>
      <w:proofErr w:type="spellEnd"/>
      <w:r>
        <w:rPr>
          <w:sz w:val="20"/>
          <w:szCs w:val="20"/>
        </w:rPr>
        <w:t xml:space="preserve"> </w:t>
      </w:r>
      <w:proofErr w:type="spellStart"/>
      <w:r>
        <w:rPr>
          <w:sz w:val="20"/>
          <w:szCs w:val="20"/>
        </w:rPr>
        <w:t>langfristig</w:t>
      </w:r>
      <w:proofErr w:type="spellEnd"/>
      <w:r>
        <w:rPr>
          <w:sz w:val="20"/>
          <w:szCs w:val="20"/>
        </w:rPr>
        <w:t xml:space="preserve"> </w:t>
      </w:r>
      <w:proofErr w:type="spellStart"/>
      <w:r>
        <w:rPr>
          <w:sz w:val="20"/>
          <w:szCs w:val="20"/>
        </w:rPr>
        <w:t>preiswertem</w:t>
      </w:r>
      <w:proofErr w:type="spellEnd"/>
      <w:r>
        <w:rPr>
          <w:sz w:val="20"/>
          <w:szCs w:val="20"/>
        </w:rPr>
        <w:t xml:space="preserve"> und </w:t>
      </w:r>
      <w:proofErr w:type="spellStart"/>
      <w:r>
        <w:rPr>
          <w:sz w:val="20"/>
          <w:szCs w:val="20"/>
        </w:rPr>
        <w:t>zukunfts</w:t>
      </w:r>
      <w:proofErr w:type="spellEnd"/>
      <w:r>
        <w:rPr>
          <w:sz w:val="20"/>
          <w:szCs w:val="20"/>
        </w:rPr>
        <w:t xml:space="preserve"> </w:t>
      </w:r>
      <w:proofErr w:type="spellStart"/>
      <w:r>
        <w:rPr>
          <w:sz w:val="20"/>
          <w:szCs w:val="20"/>
        </w:rPr>
        <w:t>gerechtem</w:t>
      </w:r>
      <w:proofErr w:type="spellEnd"/>
      <w:r>
        <w:rPr>
          <w:sz w:val="20"/>
          <w:szCs w:val="20"/>
        </w:rPr>
        <w:t xml:space="preserve"> </w:t>
      </w:r>
      <w:proofErr w:type="spellStart"/>
      <w:r>
        <w:rPr>
          <w:sz w:val="20"/>
          <w:szCs w:val="20"/>
        </w:rPr>
        <w:t>Wohnraum</w:t>
      </w:r>
      <w:proofErr w:type="spellEnd"/>
      <w:r>
        <w:rPr>
          <w:sz w:val="20"/>
          <w:szCs w:val="20"/>
        </w:rPr>
        <w:t xml:space="preserve">, February 2017, </w:t>
      </w:r>
      <w:hyperlink r:id="rId14">
        <w:r>
          <w:rPr>
            <w:color w:val="1155CC"/>
            <w:sz w:val="20"/>
            <w:szCs w:val="20"/>
            <w:u w:val="single"/>
          </w:rPr>
          <w:t>https://link.springer.com/chapter/10.1007/978-3-658-17570-2_9</w:t>
        </w:r>
      </w:hyperlink>
      <w:r>
        <w:rPr>
          <w:sz w:val="20"/>
          <w:szCs w:val="20"/>
        </w:rPr>
        <w:t xml:space="preserve"> </w:t>
      </w:r>
    </w:p>
  </w:footnote>
  <w:footnote w:id="39">
    <w:p w14:paraId="46FB0123" w14:textId="77777777" w:rsidR="0035340F" w:rsidRDefault="004A22D1">
      <w:pPr>
        <w:spacing w:after="0" w:line="240" w:lineRule="auto"/>
        <w:rPr>
          <w:sz w:val="20"/>
          <w:szCs w:val="20"/>
        </w:rPr>
      </w:pPr>
      <w:r>
        <w:rPr>
          <w:vertAlign w:val="superscript"/>
        </w:rPr>
        <w:footnoteRef/>
      </w:r>
      <w:r>
        <w:rPr>
          <w:sz w:val="20"/>
          <w:szCs w:val="20"/>
        </w:rPr>
        <w:t xml:space="preserve"> Holm et all, Neue </w:t>
      </w:r>
      <w:proofErr w:type="spellStart"/>
      <w:r>
        <w:rPr>
          <w:sz w:val="20"/>
          <w:szCs w:val="20"/>
        </w:rPr>
        <w:t>Wohnungsgemeinnützigkeit</w:t>
      </w:r>
      <w:proofErr w:type="spellEnd"/>
      <w:r>
        <w:rPr>
          <w:sz w:val="20"/>
          <w:szCs w:val="20"/>
        </w:rPr>
        <w:t xml:space="preserve">. </w:t>
      </w:r>
      <w:proofErr w:type="spellStart"/>
      <w:r>
        <w:rPr>
          <w:sz w:val="20"/>
          <w:szCs w:val="20"/>
        </w:rPr>
        <w:t>Voraussetzungen</w:t>
      </w:r>
      <w:proofErr w:type="spellEnd"/>
      <w:r>
        <w:rPr>
          <w:sz w:val="20"/>
          <w:szCs w:val="20"/>
        </w:rPr>
        <w:t xml:space="preserve">, Modelle und </w:t>
      </w:r>
      <w:proofErr w:type="spellStart"/>
      <w:r>
        <w:rPr>
          <w:sz w:val="20"/>
          <w:szCs w:val="20"/>
        </w:rPr>
        <w:t>erwartbare</w:t>
      </w:r>
      <w:proofErr w:type="spellEnd"/>
      <w:r>
        <w:rPr>
          <w:sz w:val="20"/>
          <w:szCs w:val="20"/>
        </w:rPr>
        <w:t xml:space="preserve"> </w:t>
      </w:r>
      <w:proofErr w:type="spellStart"/>
      <w:r>
        <w:rPr>
          <w:sz w:val="20"/>
          <w:szCs w:val="20"/>
        </w:rPr>
        <w:t>Effekte</w:t>
      </w:r>
      <w:proofErr w:type="spellEnd"/>
      <w:r>
        <w:rPr>
          <w:sz w:val="20"/>
          <w:szCs w:val="20"/>
        </w:rPr>
        <w:t xml:space="preserve">. </w:t>
      </w:r>
      <w:hyperlink r:id="rId15">
        <w:r>
          <w:rPr>
            <w:color w:val="1155CC"/>
            <w:sz w:val="20"/>
            <w:szCs w:val="20"/>
            <w:u w:val="single"/>
          </w:rPr>
          <w:t>https://www.rosalux.de/fileadmin/rls_uploads/pdfs/Studien/Studien_5-17_Neue_Wohnungsgemeinnuetzigkeit.pdf</w:t>
        </w:r>
      </w:hyperlink>
      <w:r>
        <w:rPr>
          <w:sz w:val="20"/>
          <w:szCs w:val="20"/>
        </w:rPr>
        <w:t xml:space="preserve"> </w:t>
      </w:r>
    </w:p>
  </w:footnote>
  <w:footnote w:id="40">
    <w:p w14:paraId="46FB0124" w14:textId="77777777" w:rsidR="0035340F" w:rsidRDefault="004A22D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vertAlign w:val="superscript"/>
        </w:rPr>
        <w:t xml:space="preserve"> </w:t>
      </w:r>
      <w:r>
        <w:rPr>
          <w:rFonts w:ascii="Times New Roman" w:eastAsia="Times New Roman" w:hAnsi="Times New Roman" w:cs="Times New Roman"/>
          <w:color w:val="000000"/>
          <w:sz w:val="20"/>
          <w:szCs w:val="20"/>
        </w:rPr>
        <w:t xml:space="preserve">OECD, </w:t>
      </w:r>
      <w:r>
        <w:rPr>
          <w:rFonts w:ascii="Times New Roman" w:eastAsia="Times New Roman" w:hAnsi="Times New Roman" w:cs="Times New Roman"/>
          <w:i/>
          <w:color w:val="000000"/>
          <w:sz w:val="20"/>
          <w:szCs w:val="20"/>
        </w:rPr>
        <w:t>Brick by Brick: Building Better Housing Policies</w:t>
      </w:r>
      <w:r>
        <w:rPr>
          <w:rFonts w:ascii="Times New Roman" w:eastAsia="Times New Roman" w:hAnsi="Times New Roman" w:cs="Times New Roman"/>
          <w:color w:val="000000"/>
          <w:sz w:val="20"/>
          <w:szCs w:val="20"/>
        </w:rPr>
        <w:t>, OECD Publishing, Paris, 2021.</w:t>
      </w:r>
    </w:p>
  </w:footnote>
  <w:footnote w:id="41">
    <w:p w14:paraId="46FB0125" w14:textId="77777777" w:rsidR="0035340F" w:rsidRDefault="004A22D1">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vertAlign w:val="superscript"/>
        </w:rPr>
        <w:t xml:space="preserve"> </w:t>
      </w:r>
      <w:r>
        <w:rPr>
          <w:rFonts w:ascii="Times New Roman" w:eastAsia="Times New Roman" w:hAnsi="Times New Roman" w:cs="Times New Roman"/>
          <w:sz w:val="20"/>
          <w:szCs w:val="20"/>
        </w:rPr>
        <w:t xml:space="preserve">OECD, </w:t>
      </w:r>
      <w:r>
        <w:rPr>
          <w:rFonts w:ascii="Times New Roman" w:eastAsia="Times New Roman" w:hAnsi="Times New Roman" w:cs="Times New Roman"/>
          <w:i/>
          <w:sz w:val="20"/>
          <w:szCs w:val="20"/>
        </w:rPr>
        <w:t>Brick by Brick: Building Better Housing Policies</w:t>
      </w:r>
      <w:r>
        <w:rPr>
          <w:rFonts w:ascii="Times New Roman" w:eastAsia="Times New Roman" w:hAnsi="Times New Roman" w:cs="Times New Roman"/>
          <w:sz w:val="20"/>
          <w:szCs w:val="20"/>
        </w:rPr>
        <w:t>, OECD Publishing, Paris, 2021.</w:t>
      </w:r>
    </w:p>
  </w:footnote>
  <w:footnote w:id="42">
    <w:p w14:paraId="46FB0126" w14:textId="77777777" w:rsidR="0035340F" w:rsidRDefault="004A22D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European Commission, ‘A new digital platform for declaring posted workers’, European Commission website, November 2024.</w:t>
      </w:r>
    </w:p>
  </w:footnote>
  <w:footnote w:id="43">
    <w:p w14:paraId="46FB0127" w14:textId="77777777" w:rsidR="0035340F" w:rsidRDefault="004A22D1">
      <w:pPr>
        <w:spacing w:after="0" w:line="240" w:lineRule="auto"/>
        <w:rPr>
          <w:sz w:val="20"/>
          <w:szCs w:val="20"/>
        </w:rPr>
      </w:pPr>
      <w:r>
        <w:rPr>
          <w:vertAlign w:val="superscript"/>
        </w:rPr>
        <w:footnoteRef/>
      </w:r>
      <w:r>
        <w:rPr>
          <w:sz w:val="20"/>
          <w:szCs w:val="20"/>
        </w:rPr>
        <w:t xml:space="preserve"> </w:t>
      </w:r>
      <w:hyperlink r:id="rId16">
        <w:r>
          <w:rPr>
            <w:color w:val="1155CC"/>
            <w:sz w:val="20"/>
            <w:szCs w:val="20"/>
            <w:u w:val="single"/>
          </w:rPr>
          <w:t>https://www.orla.fm/5-weeks-after-the-start-of-the-safe-2-percent-loan-it-seems-to-have-driven-up-real-estate-prices/?utm_source=chatgpt.com</w:t>
        </w:r>
      </w:hyperlink>
    </w:p>
  </w:footnote>
  <w:footnote w:id="44">
    <w:p w14:paraId="46FB0128" w14:textId="77777777" w:rsidR="0035340F" w:rsidRDefault="004A22D1">
      <w:pPr>
        <w:spacing w:after="0" w:line="240" w:lineRule="auto"/>
        <w:rPr>
          <w:sz w:val="20"/>
          <w:szCs w:val="20"/>
        </w:rPr>
      </w:pPr>
      <w:r>
        <w:rPr>
          <w:vertAlign w:val="superscript"/>
        </w:rPr>
        <w:footnoteRef/>
      </w:r>
      <w:hyperlink r:id="rId17" w:anchor="chapter-d1e14910-83998be526">
        <w:r>
          <w:rPr>
            <w:color w:val="1155CC"/>
            <w:sz w:val="20"/>
            <w:szCs w:val="20"/>
            <w:u w:val="single"/>
          </w:rPr>
          <w:t>https://www.oecd.org/en/publications/housing-reforms-in-czechia-and-poland_4988c473-en/full-report/improving-housing-affordability-and-tailored-housing-solutions-for-vulnerable-groups-in-poland_59f85b5c.html#chapter-d1e14910-83998be526</w:t>
        </w:r>
      </w:hyperlink>
    </w:p>
  </w:footnote>
  <w:footnote w:id="45">
    <w:p w14:paraId="46FB0129" w14:textId="77777777" w:rsidR="0035340F" w:rsidRDefault="004A22D1">
      <w:pPr>
        <w:spacing w:after="0" w:line="240" w:lineRule="auto"/>
        <w:rPr>
          <w:sz w:val="20"/>
          <w:szCs w:val="20"/>
        </w:rPr>
      </w:pPr>
      <w:r>
        <w:rPr>
          <w:vertAlign w:val="superscript"/>
        </w:rPr>
        <w:footnoteRef/>
      </w:r>
      <w:hyperlink r:id="rId18">
        <w:r>
          <w:rPr>
            <w:color w:val="1155CC"/>
            <w:sz w:val="20"/>
            <w:szCs w:val="20"/>
            <w:u w:val="single"/>
          </w:rPr>
          <w:t>https://www.oecd.org/en/publications/2025/07/oecd-economic-surveys-netherlands-2025_aa9d215c/full-report/towards-a-more-accessible-and-sustainable-housing-market_84a37526.html?utm_source=chatgpt.com</w:t>
        </w:r>
      </w:hyperlink>
    </w:p>
  </w:footnote>
  <w:footnote w:id="46">
    <w:p w14:paraId="46FB012A" w14:textId="77777777" w:rsidR="0035340F" w:rsidRDefault="004A22D1">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European Commission, ‘2025 State of the Union Address by President von der Leyen’, European Commission website, 10 September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B00F4" w14:textId="77777777" w:rsidR="0035340F" w:rsidRDefault="004A22D1">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114300" distR="114300" simplePos="0" relativeHeight="251658240" behindDoc="0" locked="0" layoutInCell="1" hidden="0" allowOverlap="1" wp14:anchorId="46FB00FB" wp14:editId="46FB00FC">
          <wp:simplePos x="0" y="0"/>
          <wp:positionH relativeFrom="column">
            <wp:posOffset>3762375</wp:posOffset>
          </wp:positionH>
          <wp:positionV relativeFrom="paragraph">
            <wp:posOffset>-285749</wp:posOffset>
          </wp:positionV>
          <wp:extent cx="1128395" cy="1128395"/>
          <wp:effectExtent l="0" t="0" r="0" b="0"/>
          <wp:wrapSquare wrapText="bothSides" distT="0" distB="0" distL="114300" distR="114300"/>
          <wp:docPr id="1"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a:stretch>
                    <a:fillRect/>
                  </a:stretch>
                </pic:blipFill>
                <pic:spPr>
                  <a:xfrm>
                    <a:off x="0" y="0"/>
                    <a:ext cx="1128395" cy="1128395"/>
                  </a:xfrm>
                  <a:prstGeom prst="rect">
                    <a:avLst/>
                  </a:prstGeom>
                  <a:ln/>
                </pic:spPr>
              </pic:pic>
            </a:graphicData>
          </a:graphic>
        </wp:anchor>
      </w:drawing>
    </w:r>
  </w:p>
  <w:p w14:paraId="46FB00F5" w14:textId="77777777" w:rsidR="0035340F" w:rsidRDefault="0035340F">
    <w:pPr>
      <w:pBdr>
        <w:top w:val="nil"/>
        <w:left w:val="nil"/>
        <w:bottom w:val="nil"/>
        <w:right w:val="nil"/>
        <w:between w:val="nil"/>
      </w:pBdr>
      <w:tabs>
        <w:tab w:val="center" w:pos="4536"/>
        <w:tab w:val="right" w:pos="9072"/>
      </w:tabs>
      <w:spacing w:after="0" w:line="240" w:lineRule="auto"/>
    </w:pPr>
  </w:p>
  <w:p w14:paraId="46FB00F6" w14:textId="77777777" w:rsidR="0035340F" w:rsidRDefault="0035340F">
    <w:pPr>
      <w:pBdr>
        <w:top w:val="nil"/>
        <w:left w:val="nil"/>
        <w:bottom w:val="nil"/>
        <w:right w:val="nil"/>
        <w:between w:val="nil"/>
      </w:pBdr>
      <w:tabs>
        <w:tab w:val="center" w:pos="4536"/>
        <w:tab w:val="right" w:pos="9072"/>
      </w:tabs>
      <w:spacing w:after="0" w:line="240" w:lineRule="auto"/>
    </w:pPr>
  </w:p>
  <w:p w14:paraId="46FB00F7" w14:textId="77777777" w:rsidR="0035340F" w:rsidRDefault="0035340F">
    <w:pPr>
      <w:pBdr>
        <w:top w:val="nil"/>
        <w:left w:val="nil"/>
        <w:bottom w:val="nil"/>
        <w:right w:val="nil"/>
        <w:between w:val="nil"/>
      </w:pBdr>
      <w:tabs>
        <w:tab w:val="center" w:pos="4536"/>
        <w:tab w:val="right" w:pos="9072"/>
      </w:tabs>
      <w:spacing w:after="0" w:line="240" w:lineRule="auto"/>
    </w:pPr>
  </w:p>
  <w:p w14:paraId="46FB00F8" w14:textId="77777777" w:rsidR="0035340F" w:rsidRDefault="0035340F">
    <w:pPr>
      <w:pBdr>
        <w:top w:val="nil"/>
        <w:left w:val="nil"/>
        <w:bottom w:val="nil"/>
        <w:right w:val="nil"/>
        <w:between w:val="nil"/>
      </w:pBdr>
      <w:tabs>
        <w:tab w:val="center" w:pos="4536"/>
        <w:tab w:val="right" w:pos="9072"/>
      </w:tabs>
      <w:spacing w:after="0" w:line="240" w:lineRule="auto"/>
    </w:pPr>
  </w:p>
  <w:p w14:paraId="46FB00F9" w14:textId="77777777" w:rsidR="0035340F" w:rsidRDefault="0035340F">
    <w:pPr>
      <w:pBdr>
        <w:top w:val="nil"/>
        <w:left w:val="nil"/>
        <w:bottom w:val="nil"/>
        <w:right w:val="nil"/>
        <w:between w:val="nil"/>
      </w:pBdr>
      <w:tabs>
        <w:tab w:val="center" w:pos="4536"/>
        <w:tab w:val="right" w:pos="9072"/>
      </w:tabs>
      <w:spacing w:after="0" w:line="240" w:lineRule="auto"/>
    </w:pPr>
  </w:p>
  <w:p w14:paraId="46FB00FA" w14:textId="77777777" w:rsidR="0035340F" w:rsidRDefault="0035340F">
    <w:pPr>
      <w:pBdr>
        <w:top w:val="nil"/>
        <w:left w:val="nil"/>
        <w:bottom w:val="nil"/>
        <w:right w:val="nil"/>
        <w:between w:val="nil"/>
      </w:pBdr>
      <w:tabs>
        <w:tab w:val="center" w:pos="4536"/>
        <w:tab w:val="right" w:pos="9072"/>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83EB9"/>
    <w:multiLevelType w:val="hybridMultilevel"/>
    <w:tmpl w:val="EF481B46"/>
    <w:lvl w:ilvl="0" w:tplc="EFC84F1E">
      <w:start w:val="27"/>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5CE628E"/>
    <w:multiLevelType w:val="hybridMultilevel"/>
    <w:tmpl w:val="4D483FA2"/>
    <w:lvl w:ilvl="0" w:tplc="4EEE6B58">
      <w:start w:val="16"/>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B090FDB"/>
    <w:multiLevelType w:val="hybridMultilevel"/>
    <w:tmpl w:val="0C44FB1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26182394"/>
    <w:multiLevelType w:val="multilevel"/>
    <w:tmpl w:val="84E60F9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4E0375F"/>
    <w:multiLevelType w:val="multilevel"/>
    <w:tmpl w:val="F52E7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F831EE6"/>
    <w:multiLevelType w:val="hybridMultilevel"/>
    <w:tmpl w:val="2844048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57B04922"/>
    <w:multiLevelType w:val="hybridMultilevel"/>
    <w:tmpl w:val="02B065C0"/>
    <w:lvl w:ilvl="0" w:tplc="FC864C1E">
      <w:start w:val="19"/>
      <w:numFmt w:val="upperLetter"/>
      <w:lvlText w:val="%1."/>
      <w:lvlJc w:val="left"/>
      <w:pPr>
        <w:ind w:left="720" w:hanging="360"/>
      </w:pPr>
      <w:rPr>
        <w:rFonts w:hint="default"/>
        <w:b w:val="0"/>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5E262198"/>
    <w:multiLevelType w:val="hybridMultilevel"/>
    <w:tmpl w:val="E9F889AC"/>
    <w:lvl w:ilvl="0" w:tplc="73FE4882">
      <w:start w:val="26"/>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66C13EA8"/>
    <w:multiLevelType w:val="hybridMultilevel"/>
    <w:tmpl w:val="E37E0A7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69105633"/>
    <w:multiLevelType w:val="hybridMultilevel"/>
    <w:tmpl w:val="5C08F8DE"/>
    <w:lvl w:ilvl="0" w:tplc="20000015">
      <w:start w:val="1"/>
      <w:numFmt w:val="upp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6A3E0A8F"/>
    <w:multiLevelType w:val="multilevel"/>
    <w:tmpl w:val="6896BFFC"/>
    <w:lvl w:ilvl="0">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69453A5"/>
    <w:multiLevelType w:val="multilevel"/>
    <w:tmpl w:val="5344DD6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95323337">
    <w:abstractNumId w:val="3"/>
  </w:num>
  <w:num w:numId="2" w16cid:durableId="927152931">
    <w:abstractNumId w:val="10"/>
  </w:num>
  <w:num w:numId="3" w16cid:durableId="1680087072">
    <w:abstractNumId w:val="11"/>
  </w:num>
  <w:num w:numId="4" w16cid:durableId="120854458">
    <w:abstractNumId w:val="4"/>
  </w:num>
  <w:num w:numId="5" w16cid:durableId="1826387701">
    <w:abstractNumId w:val="9"/>
  </w:num>
  <w:num w:numId="6" w16cid:durableId="1817138473">
    <w:abstractNumId w:val="6"/>
  </w:num>
  <w:num w:numId="7" w16cid:durableId="879123694">
    <w:abstractNumId w:val="5"/>
  </w:num>
  <w:num w:numId="8" w16cid:durableId="1489395588">
    <w:abstractNumId w:val="1"/>
  </w:num>
  <w:num w:numId="9" w16cid:durableId="140662873">
    <w:abstractNumId w:val="2"/>
  </w:num>
  <w:num w:numId="10" w16cid:durableId="2051418977">
    <w:abstractNumId w:val="7"/>
  </w:num>
  <w:num w:numId="11" w16cid:durableId="1821844808">
    <w:abstractNumId w:val="8"/>
  </w:num>
  <w:num w:numId="12" w16cid:durableId="11946582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40F"/>
    <w:rsid w:val="001776D8"/>
    <w:rsid w:val="00216750"/>
    <w:rsid w:val="0035340F"/>
    <w:rsid w:val="003673D4"/>
    <w:rsid w:val="003A6DAB"/>
    <w:rsid w:val="004A22D1"/>
    <w:rsid w:val="004D132C"/>
    <w:rsid w:val="00542E65"/>
    <w:rsid w:val="00590383"/>
    <w:rsid w:val="008D43DE"/>
    <w:rsid w:val="009A74E2"/>
    <w:rsid w:val="00AC0625"/>
    <w:rsid w:val="00EF2391"/>
    <w:rsid w:val="00F6280A"/>
    <w:rsid w:val="00FC21CF"/>
    <w:rsid w:val="00FD638C"/>
    <w:rsid w:val="00FF6E02"/>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AFF17"/>
  <w15:docId w15:val="{38A31173-F56F-4532-9E16-2B5099CCE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360" w:after="80"/>
      <w:outlineLvl w:val="0"/>
    </w:pPr>
    <w:rPr>
      <w:rFonts w:ascii="Play" w:eastAsia="Play" w:hAnsi="Play" w:cs="Play"/>
      <w:color w:val="0F4761"/>
      <w:sz w:val="40"/>
      <w:szCs w:val="40"/>
    </w:rPr>
  </w:style>
  <w:style w:type="paragraph" w:styleId="berschrift2">
    <w:name w:val="heading 2"/>
    <w:basedOn w:val="Standard"/>
    <w:next w:val="Standard"/>
    <w:uiPriority w:val="9"/>
    <w:semiHidden/>
    <w:unhideWhenUsed/>
    <w:qFormat/>
    <w:pPr>
      <w:keepNext/>
      <w:keepLines/>
      <w:spacing w:before="160" w:after="80"/>
      <w:outlineLvl w:val="1"/>
    </w:pPr>
    <w:rPr>
      <w:rFonts w:ascii="Play" w:eastAsia="Play" w:hAnsi="Play" w:cs="Play"/>
      <w:color w:val="0F4761"/>
      <w:sz w:val="32"/>
      <w:szCs w:val="32"/>
    </w:rPr>
  </w:style>
  <w:style w:type="paragraph" w:styleId="berschrift3">
    <w:name w:val="heading 3"/>
    <w:basedOn w:val="Standard"/>
    <w:next w:val="Standard"/>
    <w:uiPriority w:val="9"/>
    <w:semiHidden/>
    <w:unhideWhenUsed/>
    <w:qFormat/>
    <w:pPr>
      <w:keepNext/>
      <w:keepLines/>
      <w:spacing w:before="160" w:after="80"/>
      <w:outlineLvl w:val="2"/>
    </w:pPr>
    <w:rPr>
      <w:color w:val="0F4761"/>
      <w:sz w:val="28"/>
      <w:szCs w:val="28"/>
    </w:rPr>
  </w:style>
  <w:style w:type="paragraph" w:styleId="berschrift4">
    <w:name w:val="heading 4"/>
    <w:basedOn w:val="Standard"/>
    <w:next w:val="Standard"/>
    <w:uiPriority w:val="9"/>
    <w:semiHidden/>
    <w:unhideWhenUsed/>
    <w:qFormat/>
    <w:pPr>
      <w:keepNext/>
      <w:keepLines/>
      <w:spacing w:before="80" w:after="40"/>
      <w:outlineLvl w:val="3"/>
    </w:pPr>
    <w:rPr>
      <w:i/>
      <w:color w:val="0F4761"/>
    </w:rPr>
  </w:style>
  <w:style w:type="paragraph" w:styleId="berschrift5">
    <w:name w:val="heading 5"/>
    <w:basedOn w:val="Standard"/>
    <w:next w:val="Standard"/>
    <w:uiPriority w:val="9"/>
    <w:semiHidden/>
    <w:unhideWhenUsed/>
    <w:qFormat/>
    <w:pPr>
      <w:keepNext/>
      <w:keepLines/>
      <w:spacing w:before="80" w:after="40"/>
      <w:outlineLvl w:val="4"/>
    </w:pPr>
    <w:rPr>
      <w:color w:val="0F4761"/>
    </w:rPr>
  </w:style>
  <w:style w:type="paragraph" w:styleId="berschrift6">
    <w:name w:val="heading 6"/>
    <w:basedOn w:val="Standard"/>
    <w:next w:val="Standard"/>
    <w:uiPriority w:val="9"/>
    <w:semiHidden/>
    <w:unhideWhenUsed/>
    <w:qFormat/>
    <w:pPr>
      <w:keepNext/>
      <w:keepLines/>
      <w:spacing w:before="40" w:after="0"/>
      <w:outlineLvl w:val="5"/>
    </w:pPr>
    <w:rPr>
      <w:i/>
      <w:color w:val="59595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spacing w:after="80" w:line="240" w:lineRule="auto"/>
    </w:pPr>
    <w:rPr>
      <w:rFonts w:ascii="Play" w:eastAsia="Play" w:hAnsi="Play" w:cs="Play"/>
      <w:sz w:val="56"/>
      <w:szCs w:val="56"/>
    </w:rPr>
  </w:style>
  <w:style w:type="paragraph" w:styleId="Untertitel">
    <w:name w:val="Subtitle"/>
    <w:basedOn w:val="Standard"/>
    <w:next w:val="Standard"/>
    <w:uiPriority w:val="11"/>
    <w:qFormat/>
    <w:rPr>
      <w:color w:val="595959"/>
      <w:sz w:val="28"/>
      <w:szCs w:val="28"/>
    </w:rPr>
  </w:style>
  <w:style w:type="table" w:customStyle="1" w:styleId="a">
    <w:basedOn w:val="TableNormal"/>
    <w:pPr>
      <w:spacing w:after="0" w:line="240" w:lineRule="auto"/>
    </w:pPr>
    <w:rPr>
      <w:sz w:val="24"/>
      <w:szCs w:val="24"/>
    </w:rPr>
    <w:tblPr>
      <w:tblStyleRowBandSize w:val="1"/>
      <w:tblStyleColBandSize w:val="1"/>
      <w:tblCellMar>
        <w:top w:w="57" w:type="dxa"/>
        <w:left w:w="70" w:type="dxa"/>
        <w:bottom w:w="6" w:type="dxa"/>
        <w:right w:w="70" w:type="dxa"/>
      </w:tblCellMar>
    </w:tblPr>
  </w:style>
  <w:style w:type="table" w:customStyle="1" w:styleId="a0">
    <w:basedOn w:val="TableNormal"/>
    <w:pPr>
      <w:spacing w:after="0" w:line="240" w:lineRule="auto"/>
    </w:pPr>
    <w:rPr>
      <w:sz w:val="24"/>
      <w:szCs w:val="24"/>
    </w:rPr>
    <w:tblPr>
      <w:tblStyleRowBandSize w:val="1"/>
      <w:tblStyleColBandSize w:val="1"/>
      <w:tblCellMar>
        <w:top w:w="57" w:type="dxa"/>
        <w:left w:w="70" w:type="dxa"/>
        <w:bottom w:w="10" w:type="dxa"/>
        <w:right w:w="8" w:type="dxa"/>
      </w:tblCellMar>
    </w:tblPr>
  </w:style>
  <w:style w:type="table" w:customStyle="1" w:styleId="a1">
    <w:basedOn w:val="TableNormal"/>
    <w:pPr>
      <w:spacing w:after="0" w:line="240" w:lineRule="auto"/>
    </w:pPr>
    <w:rPr>
      <w:sz w:val="24"/>
      <w:szCs w:val="24"/>
    </w:rPr>
    <w:tblPr>
      <w:tblStyleRowBandSize w:val="1"/>
      <w:tblStyleColBandSize w:val="1"/>
      <w:tblCellMar>
        <w:top w:w="57" w:type="dxa"/>
        <w:left w:w="70" w:type="dxa"/>
        <w:bottom w:w="10" w:type="dxa"/>
        <w:right w:w="8" w:type="dxa"/>
      </w:tblCellMar>
    </w:tblPr>
  </w:style>
  <w:style w:type="table" w:customStyle="1" w:styleId="a2">
    <w:basedOn w:val="TableNormal"/>
    <w:pPr>
      <w:spacing w:after="0" w:line="240" w:lineRule="auto"/>
    </w:pPr>
    <w:rPr>
      <w:sz w:val="24"/>
      <w:szCs w:val="24"/>
    </w:rPr>
    <w:tblPr>
      <w:tblStyleRowBandSize w:val="1"/>
      <w:tblStyleColBandSize w:val="1"/>
      <w:tblCellMar>
        <w:top w:w="57" w:type="dxa"/>
        <w:left w:w="70" w:type="dxa"/>
        <w:bottom w:w="10" w:type="dxa"/>
        <w:right w:w="8" w:type="dxa"/>
      </w:tblCellMar>
    </w:tblPr>
  </w:style>
  <w:style w:type="table" w:customStyle="1" w:styleId="a3">
    <w:basedOn w:val="TableNormal"/>
    <w:pPr>
      <w:spacing w:after="0" w:line="240" w:lineRule="auto"/>
    </w:pPr>
    <w:rPr>
      <w:sz w:val="24"/>
      <w:szCs w:val="24"/>
    </w:rPr>
    <w:tblPr>
      <w:tblStyleRowBandSize w:val="1"/>
      <w:tblStyleColBandSize w:val="1"/>
      <w:tblCellMar>
        <w:top w:w="57" w:type="dxa"/>
        <w:left w:w="70" w:type="dxa"/>
        <w:bottom w:w="10" w:type="dxa"/>
        <w:right w:w="7" w:type="dxa"/>
      </w:tblCellMar>
    </w:tblPr>
  </w:style>
  <w:style w:type="table" w:customStyle="1" w:styleId="a4">
    <w:basedOn w:val="TableNormal"/>
    <w:pPr>
      <w:spacing w:after="0" w:line="240" w:lineRule="auto"/>
    </w:pPr>
    <w:rPr>
      <w:sz w:val="24"/>
      <w:szCs w:val="24"/>
    </w:rPr>
    <w:tblPr>
      <w:tblStyleRowBandSize w:val="1"/>
      <w:tblStyleColBandSize w:val="1"/>
      <w:tblCellMar>
        <w:top w:w="57" w:type="dxa"/>
        <w:left w:w="70" w:type="dxa"/>
        <w:bottom w:w="0" w:type="dxa"/>
        <w:right w:w="6" w:type="dxa"/>
      </w:tblCellMar>
    </w:tblPr>
  </w:style>
  <w:style w:type="paragraph" w:styleId="Listenabsatz">
    <w:name w:val="List Paragraph"/>
    <w:basedOn w:val="Standard"/>
    <w:uiPriority w:val="34"/>
    <w:qFormat/>
    <w:rsid w:val="001776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deinstitutionalisationdotcom.wordpress.com/wp-content/uploads/2020/05/eeg-di-report-2020-1.pdf" TargetMode="External"/><Relationship Id="rId13" Type="http://schemas.openxmlformats.org/officeDocument/2006/relationships/hyperlink" Target="https://www.oecd.org/content/dam/oecd/en/publications/reports/2021/09/a-crisis-on-the-horizon_f5739419/306e6993-en.pdf?utm_source=chatgpt.com" TargetMode="External"/><Relationship Id="rId18" Type="http://schemas.openxmlformats.org/officeDocument/2006/relationships/hyperlink" Target="https://www.oecd.org/en/publications/2025/07/oecd-economic-surveys-netherlands-2025_aa9d215c/full-report/towards-a-more-accessible-and-sustainable-housing-market_84a37526.html?utm_source=chatgpt.com" TargetMode="External"/><Relationship Id="rId3" Type="http://schemas.openxmlformats.org/officeDocument/2006/relationships/hyperlink" Target="https://data.europa.eu/doi/10.2864/8806922" TargetMode="External"/><Relationship Id="rId7" Type="http://schemas.openxmlformats.org/officeDocument/2006/relationships/hyperlink" Target="https://ec.europa.eu/eurostat/statistics-explained/index.php?title=Living_conditions_in_Europe_-_self-perceived_discrimination" TargetMode="External"/><Relationship Id="rId12" Type="http://schemas.openxmlformats.org/officeDocument/2006/relationships/hyperlink" Target="https://www.jstor.org/stable/48724368?seq=1" TargetMode="External"/><Relationship Id="rId17" Type="http://schemas.openxmlformats.org/officeDocument/2006/relationships/hyperlink" Target="https://www.oecd.org/en/publications/housing-reforms-in-czechia-and-poland_4988c473-en/full-report/improving-housing-affordability-and-tailored-housing-solutions-for-vulnerable-groups-in-poland_59f85b5c.html" TargetMode="External"/><Relationship Id="rId2" Type="http://schemas.openxmlformats.org/officeDocument/2006/relationships/hyperlink" Target="http://data.europa.eu/eli/reg/2024/1028/oj" TargetMode="External"/><Relationship Id="rId16" Type="http://schemas.openxmlformats.org/officeDocument/2006/relationships/hyperlink" Target="https://www.orla.fm/5-weeks-after-the-start-of-the-safe-2-percent-loan-it-seems-to-have-driven-up-real-estate-prices/?utm_source=chatgpt.com" TargetMode="External"/><Relationship Id="rId1" Type="http://schemas.openxmlformats.org/officeDocument/2006/relationships/hyperlink" Target="http://data.europa.eu/eli/C/2025/1982/oj" TargetMode="External"/><Relationship Id="rId6" Type="http://schemas.openxmlformats.org/officeDocument/2006/relationships/hyperlink" Target="https://doi.org/10.1787/0a7e36f2-en" TargetMode="External"/><Relationship Id="rId11" Type="http://schemas.openxmlformats.org/officeDocument/2006/relationships/hyperlink" Target="https://enil.eu/housing-action-days-in-portugal/" TargetMode="External"/><Relationship Id="rId5" Type="http://schemas.openxmlformats.org/officeDocument/2006/relationships/hyperlink" Target="https://ec.europa.eu/eurostat/statistics-explained/index.php?title=Living_conditions_in_Europe_-_self-perceived_discrimination" TargetMode="External"/><Relationship Id="rId15" Type="http://schemas.openxmlformats.org/officeDocument/2006/relationships/hyperlink" Target="https://www.rosalux.de/fileadmin/rls_uploads/pdfs/Studien/Studien_5-17_Neue_Wohnungsgemeinnuetzigkeit.pdf" TargetMode="External"/><Relationship Id="rId10" Type="http://schemas.openxmlformats.org/officeDocument/2006/relationships/hyperlink" Target="https://ec.europa.eu/eurostat/statistics-explained/index.php?title=Disability_statistics_-_housing_conditions" TargetMode="External"/><Relationship Id="rId4" Type="http://schemas.openxmlformats.org/officeDocument/2006/relationships/hyperlink" Target="https://data.europa.eu/doi/10.2864/8806922" TargetMode="External"/><Relationship Id="rId9" Type="http://schemas.openxmlformats.org/officeDocument/2006/relationships/hyperlink" Target="https://enil.eu/wp-content/uploads/2025/05/Independent-Living-Survey-2024_WEB.pdf" TargetMode="External"/><Relationship Id="rId14" Type="http://schemas.openxmlformats.org/officeDocument/2006/relationships/hyperlink" Target="https://link.springer.com/chapter/10.1007/978-3-658-17570-2_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43</Pages>
  <Words>6792</Words>
  <Characters>38718</Characters>
  <Application>Microsoft Office Word</Application>
  <DocSecurity>0</DocSecurity>
  <Lines>322</Lines>
  <Paragraphs>90</Paragraphs>
  <ScaleCrop>false</ScaleCrop>
  <Company/>
  <LinksUpToDate>false</LinksUpToDate>
  <CharactersWithSpaces>45420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Florian Sanden</cp:lastModifiedBy>
  <cp:revision>16</cp:revision>
  <dcterms:created xsi:type="dcterms:W3CDTF">2025-10-10T14:45:00Z</dcterms:created>
  <dcterms:modified xsi:type="dcterms:W3CDTF">2025-10-10T15:07:00Z</dcterms:modified>
</cp:coreProperties>
</file>