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B7809" w14:textId="77777777" w:rsidR="00B93633" w:rsidRDefault="001808C3">
      <w:pPr>
        <w:pStyle w:val="Heading1"/>
        <w:ind w:right="0"/>
        <w:rPr>
          <w:b/>
          <w:bCs/>
        </w:rPr>
      </w:pPr>
      <w:bookmarkStart w:id="0" w:name="_heading=h.9aam6kgii1x8" w:colFirst="0" w:colLast="0"/>
      <w:bookmarkEnd w:id="0"/>
      <w:r>
        <w:rPr>
          <w:b/>
          <w:bCs/>
        </w:rPr>
        <w:t xml:space="preserve">Amendments to the Global Europe programme </w:t>
      </w:r>
    </w:p>
    <w:p w14:paraId="062B780A" w14:textId="77777777" w:rsidR="00B93633" w:rsidRDefault="00B93633">
      <w:pPr>
        <w:spacing w:line="276" w:lineRule="auto"/>
        <w:ind w:right="0"/>
        <w:jc w:val="left"/>
        <w:rPr>
          <w:sz w:val="24"/>
          <w:szCs w:val="24"/>
        </w:rPr>
      </w:pPr>
    </w:p>
    <w:p w14:paraId="062B780B" w14:textId="77777777" w:rsidR="00B93633" w:rsidRDefault="001808C3">
      <w:pPr>
        <w:spacing w:before="0" w:line="276" w:lineRule="auto"/>
        <w:ind w:right="0"/>
        <w:rPr>
          <w:b/>
          <w:bCs/>
          <w:sz w:val="24"/>
          <w:szCs w:val="24"/>
        </w:rPr>
      </w:pPr>
      <w:r>
        <w:rPr>
          <w:sz w:val="24"/>
          <w:szCs w:val="24"/>
        </w:rPr>
        <w:t xml:space="preserve">Technical title of the regulation: Proposal for a Regulation of the European Parliament and the Council establishing Global Europe </w:t>
      </w:r>
      <w:proofErr w:type="gramStart"/>
      <w:r>
        <w:rPr>
          <w:sz w:val="24"/>
          <w:szCs w:val="24"/>
        </w:rPr>
        <w:t>COM(</w:t>
      </w:r>
      <w:proofErr w:type="gramEnd"/>
      <w:r>
        <w:rPr>
          <w:sz w:val="24"/>
          <w:szCs w:val="24"/>
        </w:rPr>
        <w:t>2025) 551final</w:t>
      </w:r>
    </w:p>
    <w:p w14:paraId="062B780C" w14:textId="77777777" w:rsidR="00B93633" w:rsidRDefault="00B93633">
      <w:pPr>
        <w:spacing w:before="0" w:line="276" w:lineRule="auto"/>
        <w:ind w:right="0"/>
        <w:rPr>
          <w:sz w:val="24"/>
          <w:szCs w:val="24"/>
        </w:rPr>
      </w:pPr>
    </w:p>
    <w:p w14:paraId="062B780F" w14:textId="77777777" w:rsidR="00B93633" w:rsidRDefault="00B93633">
      <w:pPr>
        <w:spacing w:before="0" w:line="276" w:lineRule="auto"/>
        <w:ind w:right="0"/>
        <w:rPr>
          <w:sz w:val="24"/>
          <w:szCs w:val="24"/>
        </w:rPr>
      </w:pPr>
    </w:p>
    <w:p w14:paraId="656B3CCC" w14:textId="6F1C71E2" w:rsidR="00906A3D" w:rsidRPr="00F63A14" w:rsidRDefault="00906A3D" w:rsidP="00906A3D">
      <w:pPr>
        <w:spacing w:line="276" w:lineRule="auto"/>
        <w:ind w:right="0"/>
        <w:contextualSpacing/>
        <w:rPr>
          <w:sz w:val="24"/>
          <w:szCs w:val="24"/>
        </w:rPr>
      </w:pPr>
      <w:r w:rsidRPr="00F63A14">
        <w:rPr>
          <w:sz w:val="24"/>
          <w:szCs w:val="24"/>
        </w:rPr>
        <w:t xml:space="preserve">These amendments have been </w:t>
      </w:r>
      <w:r>
        <w:rPr>
          <w:sz w:val="24"/>
          <w:szCs w:val="24"/>
        </w:rPr>
        <w:t>endorsed</w:t>
      </w:r>
      <w:r w:rsidRPr="00F63A14">
        <w:rPr>
          <w:sz w:val="24"/>
          <w:szCs w:val="24"/>
        </w:rPr>
        <w:t xml:space="preserve"> by the following organisations: </w:t>
      </w:r>
    </w:p>
    <w:p w14:paraId="08C41521" w14:textId="77777777" w:rsidR="00906A3D" w:rsidRDefault="00906A3D">
      <w:pPr>
        <w:spacing w:before="0" w:line="276" w:lineRule="auto"/>
        <w:ind w:right="0"/>
        <w:rPr>
          <w:sz w:val="24"/>
          <w:szCs w:val="24"/>
        </w:rPr>
      </w:pPr>
    </w:p>
    <w:p w14:paraId="0954A540" w14:textId="77777777" w:rsidR="00192397" w:rsidRPr="00F63A14" w:rsidRDefault="00192397" w:rsidP="00192397">
      <w:pPr>
        <w:ind w:right="0"/>
      </w:pPr>
    </w:p>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8"/>
        <w:gridCol w:w="5154"/>
      </w:tblGrid>
      <w:tr w:rsidR="00192397" w:rsidRPr="00BD77E3" w14:paraId="1363AEF3" w14:textId="77777777">
        <w:trPr>
          <w:trHeight w:val="2507"/>
        </w:trPr>
        <w:tc>
          <w:tcPr>
            <w:tcW w:w="5478" w:type="dxa"/>
          </w:tcPr>
          <w:p w14:paraId="0F5441E0" w14:textId="77777777" w:rsidR="00192397" w:rsidRPr="00BD77E3" w:rsidRDefault="00192397">
            <w:pPr>
              <w:spacing w:line="276" w:lineRule="auto"/>
              <w:ind w:right="0"/>
              <w:contextualSpacing/>
              <w:rPr>
                <w:sz w:val="24"/>
                <w:szCs w:val="24"/>
              </w:rPr>
            </w:pPr>
            <w:r w:rsidRPr="00BD77E3">
              <w:rPr>
                <w:b/>
                <w:noProof/>
              </w:rPr>
              <w:drawing>
                <wp:anchor distT="0" distB="0" distL="114300" distR="114300" simplePos="0" relativeHeight="251658240" behindDoc="1" locked="0" layoutInCell="1" allowOverlap="1" wp14:anchorId="6B4154D2" wp14:editId="445FEE8E">
                  <wp:simplePos x="0" y="0"/>
                  <wp:positionH relativeFrom="margin">
                    <wp:posOffset>782845</wp:posOffset>
                  </wp:positionH>
                  <wp:positionV relativeFrom="paragraph">
                    <wp:posOffset>50819</wp:posOffset>
                  </wp:positionV>
                  <wp:extent cx="1548130" cy="1548130"/>
                  <wp:effectExtent l="0" t="0" r="0" b="0"/>
                  <wp:wrapTight wrapText="bothSides">
                    <wp:wrapPolygon edited="0">
                      <wp:start x="7708" y="0"/>
                      <wp:lineTo x="6113" y="266"/>
                      <wp:lineTo x="1329" y="3721"/>
                      <wp:lineTo x="0" y="7176"/>
                      <wp:lineTo x="0" y="13821"/>
                      <wp:lineTo x="1329" y="17011"/>
                      <wp:lineTo x="1329" y="17808"/>
                      <wp:lineTo x="6645" y="21263"/>
                      <wp:lineTo x="7708" y="21263"/>
                      <wp:lineTo x="13555" y="21263"/>
                      <wp:lineTo x="14884" y="21263"/>
                      <wp:lineTo x="19934" y="17808"/>
                      <wp:lineTo x="19934" y="17011"/>
                      <wp:lineTo x="21263" y="13821"/>
                      <wp:lineTo x="21263" y="7176"/>
                      <wp:lineTo x="19934" y="3721"/>
                      <wp:lineTo x="15150" y="266"/>
                      <wp:lineTo x="13555" y="0"/>
                      <wp:lineTo x="7708" y="0"/>
                    </wp:wrapPolygon>
                  </wp:wrapTight>
                  <wp:docPr id="1606069074"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9"/>
                          <a:stretch>
                            <a:fillRect/>
                          </a:stretch>
                        </pic:blipFill>
                        <pic:spPr>
                          <a:xfrm>
                            <a:off x="0" y="0"/>
                            <a:ext cx="1548130" cy="1548130"/>
                          </a:xfrm>
                          <a:prstGeom prst="rect">
                            <a:avLst/>
                          </a:prstGeom>
                        </pic:spPr>
                      </pic:pic>
                    </a:graphicData>
                  </a:graphic>
                  <wp14:sizeRelH relativeFrom="margin">
                    <wp14:pctWidth>0</wp14:pctWidth>
                  </wp14:sizeRelH>
                  <wp14:sizeRelV relativeFrom="margin">
                    <wp14:pctHeight>0</wp14:pctHeight>
                  </wp14:sizeRelV>
                </wp:anchor>
              </w:drawing>
            </w:r>
          </w:p>
        </w:tc>
        <w:tc>
          <w:tcPr>
            <w:tcW w:w="5154" w:type="dxa"/>
          </w:tcPr>
          <w:p w14:paraId="2E6FD5A4" w14:textId="77777777" w:rsidR="00192397" w:rsidRPr="00BD77E3" w:rsidRDefault="00192397">
            <w:pPr>
              <w:spacing w:line="276" w:lineRule="auto"/>
              <w:ind w:right="0"/>
              <w:contextualSpacing/>
              <w:rPr>
                <w:sz w:val="24"/>
                <w:szCs w:val="24"/>
              </w:rPr>
            </w:pPr>
            <w:hyperlink r:id="rId10" w:history="1">
              <w:r w:rsidRPr="00BD77E3">
                <w:rPr>
                  <w:rStyle w:val="Hyperlink"/>
                  <w:b/>
                  <w:bCs/>
                  <w:sz w:val="24"/>
                  <w:szCs w:val="24"/>
                </w:rPr>
                <w:t>The European Network on Independent Living (ENIL</w:t>
              </w:r>
              <w:r w:rsidRPr="00BD77E3">
                <w:rPr>
                  <w:rStyle w:val="Hyperlink"/>
                  <w:sz w:val="24"/>
                  <w:szCs w:val="24"/>
                </w:rPr>
                <w:t>)</w:t>
              </w:r>
            </w:hyperlink>
            <w:r w:rsidRPr="00BD77E3">
              <w:rPr>
                <w:sz w:val="24"/>
                <w:szCs w:val="24"/>
              </w:rPr>
              <w:t xml:space="preserve"> is a disabled-led, cross-disability network of disabled people and their representative organisations. ENIL promotes the right to independent living, as set out in Article 19 of the UN Convention on the Rights of Persons with Disabilities (CRPD). </w:t>
            </w:r>
          </w:p>
        </w:tc>
      </w:tr>
      <w:tr w:rsidR="00192397" w14:paraId="3A962732" w14:textId="77777777">
        <w:trPr>
          <w:trHeight w:val="2507"/>
        </w:trPr>
        <w:tc>
          <w:tcPr>
            <w:tcW w:w="5478" w:type="dxa"/>
          </w:tcPr>
          <w:p w14:paraId="723B66DB" w14:textId="77777777" w:rsidR="00192397" w:rsidRPr="00BD77E3" w:rsidRDefault="00192397">
            <w:pPr>
              <w:tabs>
                <w:tab w:val="right" w:pos="4746"/>
              </w:tabs>
              <w:spacing w:line="276" w:lineRule="auto"/>
              <w:ind w:right="0"/>
              <w:contextualSpacing/>
              <w:rPr>
                <w:noProof/>
              </w:rPr>
            </w:pPr>
            <w:r>
              <w:rPr>
                <w:noProof/>
              </w:rPr>
              <w:drawing>
                <wp:anchor distT="0" distB="0" distL="114300" distR="114300" simplePos="0" relativeHeight="251658241" behindDoc="1" locked="0" layoutInCell="1" allowOverlap="1" wp14:anchorId="2F4F9793" wp14:editId="1B76C203">
                  <wp:simplePos x="0" y="0"/>
                  <wp:positionH relativeFrom="column">
                    <wp:posOffset>220459</wp:posOffset>
                  </wp:positionH>
                  <wp:positionV relativeFrom="paragraph">
                    <wp:posOffset>452046</wp:posOffset>
                  </wp:positionV>
                  <wp:extent cx="2948940" cy="1226185"/>
                  <wp:effectExtent l="0" t="0" r="3810" b="0"/>
                  <wp:wrapTight wrapText="bothSides">
                    <wp:wrapPolygon edited="0">
                      <wp:start x="0" y="0"/>
                      <wp:lineTo x="0" y="21141"/>
                      <wp:lineTo x="21488" y="21141"/>
                      <wp:lineTo x="21488" y="0"/>
                      <wp:lineTo x="0" y="0"/>
                    </wp:wrapPolygon>
                  </wp:wrapTight>
                  <wp:docPr id="189701917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19170" name="Grafik 1897019170"/>
                          <pic:cNvPicPr/>
                        </pic:nvPicPr>
                        <pic:blipFill>
                          <a:blip r:embed="rId11">
                            <a:extLst>
                              <a:ext uri="{28A0092B-C50C-407E-A947-70E740481C1C}">
                                <a14:useLocalDpi xmlns:a14="http://schemas.microsoft.com/office/drawing/2010/main" val="0"/>
                              </a:ext>
                            </a:extLst>
                          </a:blip>
                          <a:stretch>
                            <a:fillRect/>
                          </a:stretch>
                        </pic:blipFill>
                        <pic:spPr>
                          <a:xfrm>
                            <a:off x="0" y="0"/>
                            <a:ext cx="2948940" cy="1226185"/>
                          </a:xfrm>
                          <a:prstGeom prst="rect">
                            <a:avLst/>
                          </a:prstGeom>
                        </pic:spPr>
                      </pic:pic>
                    </a:graphicData>
                  </a:graphic>
                  <wp14:sizeRelH relativeFrom="margin">
                    <wp14:pctWidth>0</wp14:pctWidth>
                  </wp14:sizeRelH>
                  <wp14:sizeRelV relativeFrom="margin">
                    <wp14:pctHeight>0</wp14:pctHeight>
                  </wp14:sizeRelV>
                </wp:anchor>
              </w:drawing>
            </w:r>
          </w:p>
        </w:tc>
        <w:tc>
          <w:tcPr>
            <w:tcW w:w="5154" w:type="dxa"/>
          </w:tcPr>
          <w:p w14:paraId="6BE5E3CE" w14:textId="77777777" w:rsidR="00192397" w:rsidRDefault="00192397">
            <w:pPr>
              <w:spacing w:line="276" w:lineRule="auto"/>
              <w:ind w:right="0"/>
              <w:contextualSpacing/>
            </w:pPr>
          </w:p>
          <w:p w14:paraId="6D61469A" w14:textId="77777777" w:rsidR="00192397" w:rsidRDefault="00192397">
            <w:pPr>
              <w:spacing w:line="276" w:lineRule="auto"/>
              <w:ind w:right="0"/>
              <w:contextualSpacing/>
              <w:rPr>
                <w:sz w:val="24"/>
                <w:szCs w:val="24"/>
              </w:rPr>
            </w:pPr>
            <w:hyperlink r:id="rId12" w:history="1">
              <w:r w:rsidRPr="00EA73AF">
                <w:rPr>
                  <w:rStyle w:val="Hyperlink"/>
                  <w:b/>
                  <w:bCs/>
                  <w:sz w:val="24"/>
                  <w:szCs w:val="24"/>
                </w:rPr>
                <w:t>STIL is, in Swedish, short for The Founders of Independent Living in Sweden</w:t>
              </w:r>
            </w:hyperlink>
            <w:r w:rsidRPr="00EA73AF">
              <w:rPr>
                <w:b/>
                <w:bCs/>
                <w:sz w:val="24"/>
                <w:szCs w:val="24"/>
              </w:rPr>
              <w:t>.</w:t>
            </w:r>
            <w:r w:rsidRPr="00AC6852">
              <w:rPr>
                <w:sz w:val="24"/>
                <w:szCs w:val="24"/>
              </w:rPr>
              <w:t xml:space="preserve"> Our organization was founded in 1984, by and with people with disabilities. We were the first in Sweden to offer personal assistance.</w:t>
            </w:r>
            <w:r>
              <w:rPr>
                <w:sz w:val="24"/>
                <w:szCs w:val="24"/>
              </w:rPr>
              <w:t xml:space="preserve"> </w:t>
            </w:r>
            <w:r w:rsidRPr="00AC6852">
              <w:rPr>
                <w:sz w:val="24"/>
                <w:szCs w:val="24"/>
              </w:rPr>
              <w:t xml:space="preserve">STIL’s goal is for everyone to be in control of their own life. Personal assistance is the criterion to guarantee everyone’s right to live their life the way they want. </w:t>
            </w:r>
          </w:p>
          <w:p w14:paraId="47DE6A05" w14:textId="77777777" w:rsidR="00192397" w:rsidRDefault="00192397">
            <w:pPr>
              <w:spacing w:line="276" w:lineRule="auto"/>
              <w:ind w:right="0"/>
              <w:contextualSpacing/>
            </w:pPr>
          </w:p>
        </w:tc>
      </w:tr>
      <w:tr w:rsidR="00192397" w:rsidRPr="00BD77E3" w14:paraId="6817451B" w14:textId="77777777">
        <w:trPr>
          <w:trHeight w:val="2507"/>
        </w:trPr>
        <w:tc>
          <w:tcPr>
            <w:tcW w:w="5478" w:type="dxa"/>
          </w:tcPr>
          <w:p w14:paraId="2D6A79CA" w14:textId="77777777" w:rsidR="00192397" w:rsidRPr="00BD77E3" w:rsidRDefault="00192397">
            <w:pPr>
              <w:tabs>
                <w:tab w:val="right" w:pos="4746"/>
              </w:tabs>
              <w:spacing w:line="276" w:lineRule="auto"/>
              <w:ind w:right="0"/>
              <w:contextualSpacing/>
              <w:rPr>
                <w:b/>
                <w:noProof/>
              </w:rPr>
            </w:pPr>
            <w:r w:rsidRPr="00BD77E3">
              <w:rPr>
                <w:noProof/>
              </w:rPr>
              <w:drawing>
                <wp:anchor distT="0" distB="0" distL="114300" distR="114300" simplePos="0" relativeHeight="251658242" behindDoc="1" locked="0" layoutInCell="1" allowOverlap="1" wp14:anchorId="35FDBE3D" wp14:editId="6277F922">
                  <wp:simplePos x="0" y="0"/>
                  <wp:positionH relativeFrom="margin">
                    <wp:posOffset>411987</wp:posOffset>
                  </wp:positionH>
                  <wp:positionV relativeFrom="paragraph">
                    <wp:posOffset>114990</wp:posOffset>
                  </wp:positionV>
                  <wp:extent cx="2613660" cy="1151890"/>
                  <wp:effectExtent l="0" t="0" r="0" b="0"/>
                  <wp:wrapTight wrapText="bothSides">
                    <wp:wrapPolygon edited="0">
                      <wp:start x="0" y="0"/>
                      <wp:lineTo x="0" y="21076"/>
                      <wp:lineTo x="21411" y="21076"/>
                      <wp:lineTo x="21411" y="0"/>
                      <wp:lineTo x="0" y="0"/>
                    </wp:wrapPolygon>
                  </wp:wrapTight>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13"/>
                          <a:stretch>
                            <a:fillRect/>
                          </a:stretch>
                        </pic:blipFill>
                        <pic:spPr>
                          <a:xfrm>
                            <a:off x="0" y="0"/>
                            <a:ext cx="2613660" cy="1151890"/>
                          </a:xfrm>
                          <a:prstGeom prst="rect">
                            <a:avLst/>
                          </a:prstGeom>
                        </pic:spPr>
                      </pic:pic>
                    </a:graphicData>
                  </a:graphic>
                  <wp14:sizeRelH relativeFrom="margin">
                    <wp14:pctWidth>0</wp14:pctWidth>
                  </wp14:sizeRelH>
                  <wp14:sizeRelV relativeFrom="margin">
                    <wp14:pctHeight>0</wp14:pctHeight>
                  </wp14:sizeRelV>
                </wp:anchor>
              </w:drawing>
            </w:r>
            <w:r>
              <w:rPr>
                <w:b/>
                <w:noProof/>
              </w:rPr>
              <w:tab/>
            </w:r>
          </w:p>
        </w:tc>
        <w:tc>
          <w:tcPr>
            <w:tcW w:w="5154" w:type="dxa"/>
          </w:tcPr>
          <w:p w14:paraId="68CEFEF1" w14:textId="77777777" w:rsidR="00192397" w:rsidRPr="00BD77E3" w:rsidRDefault="00192397">
            <w:pPr>
              <w:spacing w:line="276" w:lineRule="auto"/>
              <w:ind w:right="0"/>
              <w:contextualSpacing/>
              <w:rPr>
                <w:sz w:val="24"/>
                <w:szCs w:val="24"/>
              </w:rPr>
            </w:pPr>
            <w:hyperlink r:id="rId14" w:history="1">
              <w:r w:rsidRPr="00BD77E3">
                <w:rPr>
                  <w:rStyle w:val="Hyperlink"/>
                  <w:b/>
                  <w:bCs/>
                  <w:sz w:val="24"/>
                  <w:szCs w:val="24"/>
                </w:rPr>
                <w:t>ISL is the federal association</w:t>
              </w:r>
            </w:hyperlink>
            <w:r w:rsidRPr="00BD77E3">
              <w:rPr>
                <w:sz w:val="24"/>
                <w:szCs w:val="24"/>
              </w:rPr>
              <w:t xml:space="preserve"> of the </w:t>
            </w:r>
            <w:proofErr w:type="spellStart"/>
            <w:r w:rsidRPr="00BD77E3">
              <w:rPr>
                <w:sz w:val="24"/>
                <w:szCs w:val="24"/>
              </w:rPr>
              <w:t>Centers</w:t>
            </w:r>
            <w:proofErr w:type="spellEnd"/>
            <w:r w:rsidRPr="00BD77E3">
              <w:rPr>
                <w:sz w:val="24"/>
                <w:szCs w:val="24"/>
              </w:rPr>
              <w:t xml:space="preserve"> for Independent Living (</w:t>
            </w:r>
            <w:proofErr w:type="spellStart"/>
            <w:r w:rsidRPr="00BD77E3">
              <w:rPr>
                <w:sz w:val="24"/>
                <w:szCs w:val="24"/>
              </w:rPr>
              <w:t>ZsL</w:t>
            </w:r>
            <w:proofErr w:type="spellEnd"/>
            <w:r w:rsidRPr="00BD77E3">
              <w:rPr>
                <w:sz w:val="24"/>
                <w:szCs w:val="24"/>
              </w:rPr>
              <w:t xml:space="preserve">®) in Germany. We are a cross-disability self-advocacy organization of persons with disabilities. This means that it is organized, led, and managed by people with disabilities themselves. ISL is active at the national political level. </w:t>
            </w:r>
          </w:p>
        </w:tc>
      </w:tr>
      <w:tr w:rsidR="00192397" w:rsidRPr="00BD77E3" w14:paraId="23B7D371" w14:textId="77777777">
        <w:trPr>
          <w:trHeight w:val="1707"/>
        </w:trPr>
        <w:tc>
          <w:tcPr>
            <w:tcW w:w="5478" w:type="dxa"/>
          </w:tcPr>
          <w:p w14:paraId="5FC309AE" w14:textId="77777777" w:rsidR="00192397" w:rsidRPr="00BD77E3" w:rsidRDefault="00192397">
            <w:pPr>
              <w:spacing w:line="276" w:lineRule="auto"/>
              <w:ind w:right="0"/>
              <w:contextualSpacing/>
              <w:rPr>
                <w:sz w:val="24"/>
                <w:szCs w:val="24"/>
              </w:rPr>
            </w:pPr>
            <w:r w:rsidRPr="00BD77E3">
              <w:rPr>
                <w:b/>
                <w:noProof/>
              </w:rPr>
              <w:drawing>
                <wp:anchor distT="0" distB="0" distL="114300" distR="114300" simplePos="0" relativeHeight="251658243" behindDoc="1" locked="0" layoutInCell="1" allowOverlap="1" wp14:anchorId="2F9D786D" wp14:editId="4721B6BA">
                  <wp:simplePos x="0" y="0"/>
                  <wp:positionH relativeFrom="column">
                    <wp:posOffset>263488</wp:posOffset>
                  </wp:positionH>
                  <wp:positionV relativeFrom="paragraph">
                    <wp:posOffset>289336</wp:posOffset>
                  </wp:positionV>
                  <wp:extent cx="2820670" cy="887730"/>
                  <wp:effectExtent l="0" t="0" r="0" b="7620"/>
                  <wp:wrapTight wrapText="bothSides">
                    <wp:wrapPolygon edited="0">
                      <wp:start x="10066" y="0"/>
                      <wp:lineTo x="0" y="6026"/>
                      <wp:lineTo x="0" y="7416"/>
                      <wp:lineTo x="875" y="14833"/>
                      <wp:lineTo x="875" y="15760"/>
                      <wp:lineTo x="9190" y="21322"/>
                      <wp:lineTo x="10212" y="21322"/>
                      <wp:lineTo x="12254" y="21322"/>
                      <wp:lineTo x="15463" y="19931"/>
                      <wp:lineTo x="20715" y="16223"/>
                      <wp:lineTo x="20569" y="14833"/>
                      <wp:lineTo x="21444" y="7416"/>
                      <wp:lineTo x="21444" y="6026"/>
                      <wp:lineTo x="11816" y="0"/>
                      <wp:lineTo x="10066" y="0"/>
                    </wp:wrapPolygon>
                  </wp:wrapTight>
                  <wp:docPr id="4857376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37668" name="Grafik 4857376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0670" cy="887730"/>
                          </a:xfrm>
                          <a:prstGeom prst="rect">
                            <a:avLst/>
                          </a:prstGeom>
                        </pic:spPr>
                      </pic:pic>
                    </a:graphicData>
                  </a:graphic>
                  <wp14:sizeRelH relativeFrom="margin">
                    <wp14:pctWidth>0</wp14:pctWidth>
                  </wp14:sizeRelH>
                  <wp14:sizeRelV relativeFrom="margin">
                    <wp14:pctHeight>0</wp14:pctHeight>
                  </wp14:sizeRelV>
                </wp:anchor>
              </w:drawing>
            </w:r>
          </w:p>
        </w:tc>
        <w:tc>
          <w:tcPr>
            <w:tcW w:w="5154" w:type="dxa"/>
          </w:tcPr>
          <w:p w14:paraId="58572F20" w14:textId="77777777" w:rsidR="00192397" w:rsidRPr="00BD77E3" w:rsidRDefault="00192397">
            <w:pPr>
              <w:spacing w:line="276" w:lineRule="auto"/>
              <w:ind w:right="0"/>
              <w:contextualSpacing/>
              <w:rPr>
                <w:sz w:val="24"/>
                <w:szCs w:val="24"/>
              </w:rPr>
            </w:pPr>
            <w:hyperlink r:id="rId16" w:history="1">
              <w:r w:rsidRPr="00BD77E3">
                <w:rPr>
                  <w:rStyle w:val="Hyperlink"/>
                  <w:b/>
                  <w:bCs/>
                  <w:sz w:val="24"/>
                  <w:szCs w:val="24"/>
                </w:rPr>
                <w:t>Validity is a creative legal organisation</w:t>
              </w:r>
            </w:hyperlink>
            <w:r w:rsidRPr="00BD77E3">
              <w:rPr>
                <w:sz w:val="24"/>
                <w:szCs w:val="24"/>
              </w:rPr>
              <w:t xml:space="preserve"> dedicated to advancing the human rights of persons with intellectual disabilities and with psychosocial disabilities through strategic litigation, advocacy, research, and capacity-building, using tailored approaches to address entrenched human rights violations.</w:t>
            </w:r>
          </w:p>
        </w:tc>
      </w:tr>
      <w:tr w:rsidR="00192397" w:rsidRPr="00BD77E3" w14:paraId="4199357E" w14:textId="77777777">
        <w:trPr>
          <w:trHeight w:val="1122"/>
        </w:trPr>
        <w:tc>
          <w:tcPr>
            <w:tcW w:w="5478" w:type="dxa"/>
          </w:tcPr>
          <w:p w14:paraId="5E375058" w14:textId="77777777" w:rsidR="00192397" w:rsidRPr="00BD77E3" w:rsidRDefault="00192397">
            <w:pPr>
              <w:spacing w:line="276" w:lineRule="auto"/>
              <w:ind w:right="0"/>
              <w:contextualSpacing/>
              <w:rPr>
                <w:sz w:val="24"/>
                <w:szCs w:val="24"/>
              </w:rPr>
            </w:pPr>
            <w:r w:rsidRPr="00BD77E3">
              <w:rPr>
                <w:noProof/>
                <w:sz w:val="24"/>
                <w:szCs w:val="24"/>
              </w:rPr>
              <w:drawing>
                <wp:anchor distT="0" distB="0" distL="114300" distR="114300" simplePos="0" relativeHeight="251658244" behindDoc="1" locked="0" layoutInCell="1" allowOverlap="1" wp14:anchorId="736BE232" wp14:editId="0CD19632">
                  <wp:simplePos x="0" y="0"/>
                  <wp:positionH relativeFrom="column">
                    <wp:posOffset>87876</wp:posOffset>
                  </wp:positionH>
                  <wp:positionV relativeFrom="paragraph">
                    <wp:posOffset>379301</wp:posOffset>
                  </wp:positionV>
                  <wp:extent cx="3107690" cy="808355"/>
                  <wp:effectExtent l="0" t="0" r="0" b="0"/>
                  <wp:wrapTight wrapText="bothSides">
                    <wp:wrapPolygon edited="0">
                      <wp:start x="0" y="0"/>
                      <wp:lineTo x="0" y="20870"/>
                      <wp:lineTo x="21450" y="20870"/>
                      <wp:lineTo x="21450" y="0"/>
                      <wp:lineTo x="0" y="0"/>
                    </wp:wrapPolygon>
                  </wp:wrapTight>
                  <wp:docPr id="8557760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76004" name="Grafik 855776004"/>
                          <pic:cNvPicPr/>
                        </pic:nvPicPr>
                        <pic:blipFill>
                          <a:blip r:embed="rId17">
                            <a:extLst>
                              <a:ext uri="{28A0092B-C50C-407E-A947-70E740481C1C}">
                                <a14:useLocalDpi xmlns:a14="http://schemas.microsoft.com/office/drawing/2010/main" val="0"/>
                              </a:ext>
                            </a:extLst>
                          </a:blip>
                          <a:stretch>
                            <a:fillRect/>
                          </a:stretch>
                        </pic:blipFill>
                        <pic:spPr>
                          <a:xfrm>
                            <a:off x="0" y="0"/>
                            <a:ext cx="3107690" cy="808355"/>
                          </a:xfrm>
                          <a:prstGeom prst="rect">
                            <a:avLst/>
                          </a:prstGeom>
                        </pic:spPr>
                      </pic:pic>
                    </a:graphicData>
                  </a:graphic>
                  <wp14:sizeRelH relativeFrom="margin">
                    <wp14:pctWidth>0</wp14:pctWidth>
                  </wp14:sizeRelH>
                  <wp14:sizeRelV relativeFrom="margin">
                    <wp14:pctHeight>0</wp14:pctHeight>
                  </wp14:sizeRelV>
                </wp:anchor>
              </w:drawing>
            </w:r>
          </w:p>
        </w:tc>
        <w:tc>
          <w:tcPr>
            <w:tcW w:w="5154" w:type="dxa"/>
          </w:tcPr>
          <w:p w14:paraId="0B1225F3" w14:textId="77777777" w:rsidR="00192397" w:rsidRDefault="00192397">
            <w:pPr>
              <w:spacing w:line="276" w:lineRule="auto"/>
              <w:ind w:right="0"/>
              <w:contextualSpacing/>
              <w:rPr>
                <w:sz w:val="24"/>
                <w:szCs w:val="24"/>
              </w:rPr>
            </w:pPr>
          </w:p>
          <w:p w14:paraId="524696EB" w14:textId="77777777" w:rsidR="00192397" w:rsidRDefault="00192397">
            <w:pPr>
              <w:spacing w:line="276" w:lineRule="auto"/>
              <w:ind w:right="0"/>
              <w:contextualSpacing/>
              <w:rPr>
                <w:sz w:val="24"/>
                <w:szCs w:val="24"/>
              </w:rPr>
            </w:pPr>
            <w:hyperlink r:id="rId18" w:history="1">
              <w:r w:rsidRPr="00BD77E3">
                <w:rPr>
                  <w:rStyle w:val="Hyperlink"/>
                  <w:b/>
                  <w:bCs/>
                  <w:sz w:val="24"/>
                  <w:szCs w:val="24"/>
                </w:rPr>
                <w:t>The European Federation of Hard of Hearing People</w:t>
              </w:r>
            </w:hyperlink>
            <w:r w:rsidRPr="00BD77E3">
              <w:rPr>
                <w:sz w:val="24"/>
                <w:szCs w:val="24"/>
              </w:rPr>
              <w:t xml:space="preserve"> (EFHOH) was established in 1993. EFHOH consists of organizations of/for hard of hearing and late-deafened people, parent organizations, and professional organizations at a European level.</w:t>
            </w:r>
          </w:p>
          <w:p w14:paraId="7918A5AF" w14:textId="77777777" w:rsidR="00192397" w:rsidRPr="00BD77E3" w:rsidRDefault="00192397">
            <w:pPr>
              <w:spacing w:line="276" w:lineRule="auto"/>
              <w:ind w:right="0"/>
              <w:contextualSpacing/>
              <w:rPr>
                <w:sz w:val="24"/>
                <w:szCs w:val="24"/>
              </w:rPr>
            </w:pPr>
          </w:p>
        </w:tc>
      </w:tr>
      <w:tr w:rsidR="00192397" w14:paraId="2550C1A8" w14:textId="77777777">
        <w:trPr>
          <w:trHeight w:val="1122"/>
        </w:trPr>
        <w:tc>
          <w:tcPr>
            <w:tcW w:w="5478" w:type="dxa"/>
          </w:tcPr>
          <w:p w14:paraId="2DA5F39F" w14:textId="77777777" w:rsidR="00192397" w:rsidRPr="00BD77E3" w:rsidRDefault="00192397">
            <w:pPr>
              <w:spacing w:line="276" w:lineRule="auto"/>
              <w:ind w:right="0"/>
              <w:contextualSpacing/>
              <w:rPr>
                <w:noProof/>
                <w:sz w:val="24"/>
                <w:szCs w:val="24"/>
              </w:rPr>
            </w:pPr>
            <w:r>
              <w:rPr>
                <w:noProof/>
                <w:sz w:val="24"/>
                <w:szCs w:val="24"/>
              </w:rPr>
              <w:drawing>
                <wp:anchor distT="0" distB="0" distL="114300" distR="114300" simplePos="0" relativeHeight="251658245" behindDoc="1" locked="0" layoutInCell="1" allowOverlap="1" wp14:anchorId="5F7BC3B8" wp14:editId="01667C95">
                  <wp:simplePos x="0" y="0"/>
                  <wp:positionH relativeFrom="column">
                    <wp:posOffset>-36866</wp:posOffset>
                  </wp:positionH>
                  <wp:positionV relativeFrom="paragraph">
                    <wp:posOffset>557776</wp:posOffset>
                  </wp:positionV>
                  <wp:extent cx="3341370" cy="1363345"/>
                  <wp:effectExtent l="0" t="0" r="0" b="8255"/>
                  <wp:wrapTight wrapText="bothSides">
                    <wp:wrapPolygon edited="0">
                      <wp:start x="0" y="0"/>
                      <wp:lineTo x="0" y="21429"/>
                      <wp:lineTo x="21428" y="21429"/>
                      <wp:lineTo x="21428" y="0"/>
                      <wp:lineTo x="0" y="0"/>
                    </wp:wrapPolygon>
                  </wp:wrapTight>
                  <wp:docPr id="12468166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16650" name="Grafik 124681665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1370" cy="1363345"/>
                          </a:xfrm>
                          <a:prstGeom prst="rect">
                            <a:avLst/>
                          </a:prstGeom>
                        </pic:spPr>
                      </pic:pic>
                    </a:graphicData>
                  </a:graphic>
                  <wp14:sizeRelH relativeFrom="margin">
                    <wp14:pctWidth>0</wp14:pctWidth>
                  </wp14:sizeRelH>
                  <wp14:sizeRelV relativeFrom="margin">
                    <wp14:pctHeight>0</wp14:pctHeight>
                  </wp14:sizeRelV>
                </wp:anchor>
              </w:drawing>
            </w:r>
          </w:p>
        </w:tc>
        <w:tc>
          <w:tcPr>
            <w:tcW w:w="5154" w:type="dxa"/>
          </w:tcPr>
          <w:p w14:paraId="527FF43A" w14:textId="77777777" w:rsidR="00192397" w:rsidRDefault="00192397">
            <w:pPr>
              <w:spacing w:line="276" w:lineRule="auto"/>
              <w:ind w:right="0"/>
              <w:contextualSpacing/>
              <w:rPr>
                <w:sz w:val="24"/>
                <w:szCs w:val="24"/>
                <w:lang/>
              </w:rPr>
            </w:pPr>
            <w:r>
              <w:rPr>
                <w:sz w:val="24"/>
                <w:szCs w:val="24"/>
                <w:lang/>
              </w:rPr>
              <w:t>F</w:t>
            </w:r>
            <w:r w:rsidRPr="00553B1A">
              <w:rPr>
                <w:sz w:val="24"/>
                <w:szCs w:val="24"/>
                <w:lang/>
              </w:rPr>
              <w:t xml:space="preserve">ounded in September 2018, </w:t>
            </w:r>
            <w:hyperlink r:id="rId20" w:history="1">
              <w:r w:rsidRPr="00553B1A">
                <w:rPr>
                  <w:rStyle w:val="Hyperlink"/>
                  <w:b/>
                  <w:sz w:val="24"/>
                  <w:szCs w:val="24"/>
                  <w:lang/>
                </w:rPr>
                <w:t xml:space="preserve">CLE </w:t>
              </w:r>
              <w:proofErr w:type="spellStart"/>
              <w:r w:rsidRPr="00553B1A">
                <w:rPr>
                  <w:rStyle w:val="Hyperlink"/>
                  <w:b/>
                  <w:sz w:val="24"/>
                  <w:szCs w:val="24"/>
                  <w:lang/>
                </w:rPr>
                <w:t>Autistes</w:t>
              </w:r>
              <w:proofErr w:type="spellEnd"/>
            </w:hyperlink>
            <w:r w:rsidRPr="00553B1A">
              <w:rPr>
                <w:sz w:val="24"/>
                <w:szCs w:val="24"/>
                <w:lang/>
              </w:rPr>
              <w:t xml:space="preserve"> is a non-profit association. It is led by and for people affected by autism and any learning difficulties, is non-partisan, and brings together more than 100 members.</w:t>
            </w:r>
          </w:p>
          <w:p w14:paraId="11C92A44" w14:textId="77777777" w:rsidR="00192397" w:rsidRPr="00553B1A" w:rsidRDefault="00192397">
            <w:pPr>
              <w:spacing w:line="276" w:lineRule="auto"/>
              <w:ind w:right="0"/>
              <w:contextualSpacing/>
              <w:rPr>
                <w:sz w:val="24"/>
                <w:szCs w:val="24"/>
                <w:lang/>
              </w:rPr>
            </w:pPr>
          </w:p>
          <w:p w14:paraId="6D673A55" w14:textId="77777777" w:rsidR="00192397" w:rsidRPr="00553B1A" w:rsidRDefault="00192397">
            <w:pPr>
              <w:spacing w:line="276" w:lineRule="auto"/>
              <w:ind w:right="0"/>
              <w:contextualSpacing/>
              <w:rPr>
                <w:sz w:val="24"/>
                <w:szCs w:val="24"/>
                <w:lang/>
              </w:rPr>
            </w:pPr>
            <w:r w:rsidRPr="00553B1A">
              <w:rPr>
                <w:sz w:val="24"/>
                <w:szCs w:val="24"/>
                <w:lang/>
              </w:rPr>
              <w:t>We welcome everyone, with or without an official diagnosis, with learning difficulties, intellectual disabilities, non-speaking / non-verbal individuals, with various disabilities or without disabilities / neurodivergent. We categorically reject elitism.</w:t>
            </w:r>
          </w:p>
          <w:p w14:paraId="2C35C198" w14:textId="77777777" w:rsidR="00192397" w:rsidRDefault="00192397">
            <w:pPr>
              <w:spacing w:line="276" w:lineRule="auto"/>
              <w:ind w:right="0"/>
              <w:contextualSpacing/>
              <w:rPr>
                <w:sz w:val="24"/>
                <w:szCs w:val="24"/>
              </w:rPr>
            </w:pPr>
          </w:p>
        </w:tc>
      </w:tr>
      <w:tr w:rsidR="00192397" w14:paraId="1DE8B3A1" w14:textId="77777777">
        <w:trPr>
          <w:trHeight w:val="1122"/>
        </w:trPr>
        <w:tc>
          <w:tcPr>
            <w:tcW w:w="5478" w:type="dxa"/>
          </w:tcPr>
          <w:p w14:paraId="262210EA" w14:textId="77777777" w:rsidR="00192397" w:rsidRPr="00BD77E3" w:rsidRDefault="00192397">
            <w:pPr>
              <w:spacing w:line="276" w:lineRule="auto"/>
              <w:ind w:right="0"/>
              <w:contextualSpacing/>
              <w:rPr>
                <w:noProof/>
                <w:sz w:val="24"/>
                <w:szCs w:val="24"/>
              </w:rPr>
            </w:pPr>
            <w:r w:rsidRPr="00BD77E3">
              <w:rPr>
                <w:noProof/>
                <w:sz w:val="24"/>
                <w:szCs w:val="24"/>
              </w:rPr>
              <w:drawing>
                <wp:anchor distT="0" distB="0" distL="114300" distR="114300" simplePos="0" relativeHeight="251658246" behindDoc="1" locked="0" layoutInCell="1" allowOverlap="1" wp14:anchorId="4FB06356" wp14:editId="3CDFC025">
                  <wp:simplePos x="0" y="0"/>
                  <wp:positionH relativeFrom="column">
                    <wp:posOffset>296545</wp:posOffset>
                  </wp:positionH>
                  <wp:positionV relativeFrom="paragraph">
                    <wp:posOffset>211455</wp:posOffset>
                  </wp:positionV>
                  <wp:extent cx="2489200" cy="1269365"/>
                  <wp:effectExtent l="0" t="0" r="6350" b="6985"/>
                  <wp:wrapTight wrapText="bothSides">
                    <wp:wrapPolygon edited="0">
                      <wp:start x="0" y="0"/>
                      <wp:lineTo x="0" y="21395"/>
                      <wp:lineTo x="21490" y="21395"/>
                      <wp:lineTo x="21490" y="0"/>
                      <wp:lineTo x="0" y="0"/>
                    </wp:wrapPolygon>
                  </wp:wrapTight>
                  <wp:docPr id="2144243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4389" name="Grafik 214424389"/>
                          <pic:cNvPicPr/>
                        </pic:nvPicPr>
                        <pic:blipFill>
                          <a:blip r:embed="rId21">
                            <a:extLst>
                              <a:ext uri="{28A0092B-C50C-407E-A947-70E740481C1C}">
                                <a14:useLocalDpi xmlns:a14="http://schemas.microsoft.com/office/drawing/2010/main" val="0"/>
                              </a:ext>
                            </a:extLst>
                          </a:blip>
                          <a:stretch>
                            <a:fillRect/>
                          </a:stretch>
                        </pic:blipFill>
                        <pic:spPr>
                          <a:xfrm>
                            <a:off x="0" y="0"/>
                            <a:ext cx="2489200" cy="1269365"/>
                          </a:xfrm>
                          <a:prstGeom prst="rect">
                            <a:avLst/>
                          </a:prstGeom>
                        </pic:spPr>
                      </pic:pic>
                    </a:graphicData>
                  </a:graphic>
                  <wp14:sizeRelH relativeFrom="margin">
                    <wp14:pctWidth>0</wp14:pctWidth>
                  </wp14:sizeRelH>
                  <wp14:sizeRelV relativeFrom="margin">
                    <wp14:pctHeight>0</wp14:pctHeight>
                  </wp14:sizeRelV>
                </wp:anchor>
              </w:drawing>
            </w:r>
          </w:p>
        </w:tc>
        <w:tc>
          <w:tcPr>
            <w:tcW w:w="5154" w:type="dxa"/>
          </w:tcPr>
          <w:p w14:paraId="03EFB468" w14:textId="77777777" w:rsidR="00192397" w:rsidRDefault="00192397">
            <w:pPr>
              <w:spacing w:line="276" w:lineRule="auto"/>
              <w:ind w:right="0"/>
              <w:contextualSpacing/>
              <w:rPr>
                <w:sz w:val="24"/>
                <w:szCs w:val="24"/>
              </w:rPr>
            </w:pPr>
            <w:hyperlink r:id="rId22" w:history="1">
              <w:r w:rsidRPr="00BD77E3">
                <w:rPr>
                  <w:rStyle w:val="Hyperlink"/>
                  <w:b/>
                  <w:bCs/>
                  <w:sz w:val="24"/>
                  <w:szCs w:val="24"/>
                </w:rPr>
                <w:t>The Initiative of Youth with Disabilities of Boka (IYDB)</w:t>
              </w:r>
            </w:hyperlink>
            <w:r w:rsidRPr="00BD77E3">
              <w:rPr>
                <w:sz w:val="24"/>
                <w:szCs w:val="24"/>
              </w:rPr>
              <w:t xml:space="preserve"> is a non-profit, non- governmental organization, founded on April 11. 2019. in </w:t>
            </w:r>
            <w:proofErr w:type="gramStart"/>
            <w:r w:rsidRPr="00BD77E3">
              <w:rPr>
                <w:sz w:val="24"/>
                <w:szCs w:val="24"/>
              </w:rPr>
              <w:t>Kotor, and</w:t>
            </w:r>
            <w:proofErr w:type="gramEnd"/>
            <w:r w:rsidRPr="00BD77E3">
              <w:rPr>
                <w:sz w:val="24"/>
                <w:szCs w:val="24"/>
              </w:rPr>
              <w:t xml:space="preserve"> registered in May of the same year. Children, young people and adults with all types of disablement, as well as other citizens interested in improving the position of these people in society, voluntarily associate in the IYDB.</w:t>
            </w:r>
          </w:p>
        </w:tc>
      </w:tr>
      <w:tr w:rsidR="00192397" w:rsidRPr="00BD77E3" w14:paraId="55A6E8F2" w14:textId="77777777">
        <w:trPr>
          <w:trHeight w:val="1122"/>
        </w:trPr>
        <w:tc>
          <w:tcPr>
            <w:tcW w:w="5478" w:type="dxa"/>
          </w:tcPr>
          <w:p w14:paraId="033FE3A9" w14:textId="77777777" w:rsidR="00192397" w:rsidRPr="00BD77E3" w:rsidRDefault="00192397">
            <w:pPr>
              <w:spacing w:line="276" w:lineRule="auto"/>
              <w:ind w:right="0"/>
              <w:contextualSpacing/>
              <w:rPr>
                <w:noProof/>
                <w:sz w:val="24"/>
                <w:szCs w:val="24"/>
              </w:rPr>
            </w:pPr>
            <w:r w:rsidRPr="00BD77E3">
              <w:rPr>
                <w:noProof/>
                <w:sz w:val="24"/>
                <w:szCs w:val="24"/>
              </w:rPr>
              <w:drawing>
                <wp:anchor distT="0" distB="0" distL="114300" distR="114300" simplePos="0" relativeHeight="251658247" behindDoc="1" locked="0" layoutInCell="1" allowOverlap="1" wp14:anchorId="6EDB267A" wp14:editId="68600AC2">
                  <wp:simplePos x="0" y="0"/>
                  <wp:positionH relativeFrom="column">
                    <wp:posOffset>294640</wp:posOffset>
                  </wp:positionH>
                  <wp:positionV relativeFrom="paragraph">
                    <wp:posOffset>163195</wp:posOffset>
                  </wp:positionV>
                  <wp:extent cx="2674620" cy="1098550"/>
                  <wp:effectExtent l="0" t="0" r="0" b="6350"/>
                  <wp:wrapTight wrapText="bothSides">
                    <wp:wrapPolygon edited="0">
                      <wp:start x="0" y="0"/>
                      <wp:lineTo x="0" y="21350"/>
                      <wp:lineTo x="21385" y="21350"/>
                      <wp:lineTo x="21385" y="0"/>
                      <wp:lineTo x="0" y="0"/>
                    </wp:wrapPolygon>
                  </wp:wrapTight>
                  <wp:docPr id="2007758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589" name="Grafik 20077589"/>
                          <pic:cNvPicPr/>
                        </pic:nvPicPr>
                        <pic:blipFill>
                          <a:blip r:embed="rId23">
                            <a:extLst>
                              <a:ext uri="{28A0092B-C50C-407E-A947-70E740481C1C}">
                                <a14:useLocalDpi xmlns:a14="http://schemas.microsoft.com/office/drawing/2010/main" val="0"/>
                              </a:ext>
                            </a:extLst>
                          </a:blip>
                          <a:stretch>
                            <a:fillRect/>
                          </a:stretch>
                        </pic:blipFill>
                        <pic:spPr>
                          <a:xfrm>
                            <a:off x="0" y="0"/>
                            <a:ext cx="2674620" cy="1098550"/>
                          </a:xfrm>
                          <a:prstGeom prst="rect">
                            <a:avLst/>
                          </a:prstGeom>
                        </pic:spPr>
                      </pic:pic>
                    </a:graphicData>
                  </a:graphic>
                  <wp14:sizeRelH relativeFrom="margin">
                    <wp14:pctWidth>0</wp14:pctWidth>
                  </wp14:sizeRelH>
                  <wp14:sizeRelV relativeFrom="margin">
                    <wp14:pctHeight>0</wp14:pctHeight>
                  </wp14:sizeRelV>
                </wp:anchor>
              </w:drawing>
            </w:r>
          </w:p>
        </w:tc>
        <w:tc>
          <w:tcPr>
            <w:tcW w:w="5154" w:type="dxa"/>
          </w:tcPr>
          <w:p w14:paraId="450D7867" w14:textId="77777777" w:rsidR="00192397" w:rsidRPr="00BD77E3" w:rsidRDefault="00192397">
            <w:pPr>
              <w:spacing w:line="276" w:lineRule="auto"/>
              <w:ind w:right="0"/>
              <w:contextualSpacing/>
              <w:rPr>
                <w:sz w:val="24"/>
                <w:szCs w:val="24"/>
              </w:rPr>
            </w:pPr>
          </w:p>
          <w:p w14:paraId="30D0CF21" w14:textId="77777777" w:rsidR="00192397" w:rsidRPr="00BD77E3" w:rsidRDefault="00192397">
            <w:pPr>
              <w:spacing w:line="276" w:lineRule="auto"/>
              <w:ind w:right="0"/>
              <w:contextualSpacing/>
              <w:rPr>
                <w:sz w:val="24"/>
                <w:szCs w:val="24"/>
              </w:rPr>
            </w:pPr>
            <w:hyperlink r:id="rId24" w:history="1">
              <w:r w:rsidRPr="00BD77E3">
                <w:rPr>
                  <w:rStyle w:val="Hyperlink"/>
                  <w:b/>
                  <w:bCs/>
                  <w:sz w:val="24"/>
                  <w:szCs w:val="24"/>
                </w:rPr>
                <w:t>The Association</w:t>
              </w:r>
            </w:hyperlink>
            <w:r w:rsidRPr="00BD77E3">
              <w:rPr>
                <w:sz w:val="24"/>
                <w:szCs w:val="24"/>
              </w:rPr>
              <w:t xml:space="preserve"> is constituted by a group of people with and without </w:t>
            </w:r>
            <w:r w:rsidRPr="00BD77E3">
              <w:rPr>
                <w:b/>
                <w:bCs/>
                <w:sz w:val="24"/>
                <w:szCs w:val="24"/>
              </w:rPr>
              <w:t>functional diversity</w:t>
            </w:r>
            <w:r w:rsidRPr="00BD77E3">
              <w:rPr>
                <w:sz w:val="24"/>
                <w:szCs w:val="24"/>
              </w:rPr>
              <w:t xml:space="preserve">, who imbued with the </w:t>
            </w:r>
            <w:r w:rsidRPr="00BD77E3">
              <w:rPr>
                <w:b/>
                <w:bCs/>
                <w:sz w:val="24"/>
                <w:szCs w:val="24"/>
              </w:rPr>
              <w:t>Philosophy of Independent Life,</w:t>
            </w:r>
            <w:r w:rsidRPr="00BD77E3">
              <w:rPr>
                <w:sz w:val="24"/>
                <w:szCs w:val="24"/>
              </w:rPr>
              <w:t xml:space="preserve"> we intend to change the point of view that society, particularly Andalusian, has on people traditionally called </w:t>
            </w:r>
            <w:r w:rsidRPr="00BD77E3">
              <w:rPr>
                <w:i/>
                <w:iCs/>
                <w:sz w:val="24"/>
                <w:szCs w:val="24"/>
              </w:rPr>
              <w:t>disabled</w:t>
            </w:r>
            <w:r w:rsidRPr="00BD77E3">
              <w:rPr>
                <w:sz w:val="24"/>
                <w:szCs w:val="24"/>
              </w:rPr>
              <w:t>, especially those who depend on others for the development of their lives.</w:t>
            </w:r>
          </w:p>
        </w:tc>
      </w:tr>
      <w:tr w:rsidR="00192397" w:rsidRPr="00BD77E3" w14:paraId="2DD3A87B" w14:textId="77777777">
        <w:trPr>
          <w:trHeight w:val="1122"/>
        </w:trPr>
        <w:tc>
          <w:tcPr>
            <w:tcW w:w="5478" w:type="dxa"/>
          </w:tcPr>
          <w:p w14:paraId="7F438272" w14:textId="77777777" w:rsidR="00192397" w:rsidRPr="00BD77E3" w:rsidRDefault="00192397">
            <w:pPr>
              <w:spacing w:line="276" w:lineRule="auto"/>
              <w:ind w:right="0"/>
              <w:contextualSpacing/>
              <w:rPr>
                <w:noProof/>
                <w:sz w:val="24"/>
                <w:szCs w:val="24"/>
              </w:rPr>
            </w:pPr>
            <w:r w:rsidRPr="00BD77E3">
              <w:rPr>
                <w:noProof/>
                <w:sz w:val="24"/>
                <w:szCs w:val="24"/>
              </w:rPr>
              <w:drawing>
                <wp:anchor distT="0" distB="0" distL="114300" distR="114300" simplePos="0" relativeHeight="251658248" behindDoc="1" locked="0" layoutInCell="1" allowOverlap="1" wp14:anchorId="478998CE" wp14:editId="04B7F8FF">
                  <wp:simplePos x="0" y="0"/>
                  <wp:positionH relativeFrom="column">
                    <wp:posOffset>243488</wp:posOffset>
                  </wp:positionH>
                  <wp:positionV relativeFrom="paragraph">
                    <wp:posOffset>182899</wp:posOffset>
                  </wp:positionV>
                  <wp:extent cx="2908913" cy="701040"/>
                  <wp:effectExtent l="0" t="0" r="6350" b="3810"/>
                  <wp:wrapTight wrapText="bothSides">
                    <wp:wrapPolygon edited="0">
                      <wp:start x="0" y="0"/>
                      <wp:lineTo x="0" y="21130"/>
                      <wp:lineTo x="21506" y="21130"/>
                      <wp:lineTo x="21506" y="0"/>
                      <wp:lineTo x="0" y="0"/>
                    </wp:wrapPolygon>
                  </wp:wrapTight>
                  <wp:docPr id="201698098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80986" name="Grafik 2016980986"/>
                          <pic:cNvPicPr/>
                        </pic:nvPicPr>
                        <pic:blipFill>
                          <a:blip r:embed="rId25">
                            <a:extLst>
                              <a:ext uri="{28A0092B-C50C-407E-A947-70E740481C1C}">
                                <a14:useLocalDpi xmlns:a14="http://schemas.microsoft.com/office/drawing/2010/main" val="0"/>
                              </a:ext>
                            </a:extLst>
                          </a:blip>
                          <a:stretch>
                            <a:fillRect/>
                          </a:stretch>
                        </pic:blipFill>
                        <pic:spPr>
                          <a:xfrm>
                            <a:off x="0" y="0"/>
                            <a:ext cx="2908913" cy="701040"/>
                          </a:xfrm>
                          <a:prstGeom prst="rect">
                            <a:avLst/>
                          </a:prstGeom>
                        </pic:spPr>
                      </pic:pic>
                    </a:graphicData>
                  </a:graphic>
                  <wp14:sizeRelH relativeFrom="margin">
                    <wp14:pctWidth>0</wp14:pctWidth>
                  </wp14:sizeRelH>
                  <wp14:sizeRelV relativeFrom="margin">
                    <wp14:pctHeight>0</wp14:pctHeight>
                  </wp14:sizeRelV>
                </wp:anchor>
              </w:drawing>
            </w:r>
          </w:p>
        </w:tc>
        <w:tc>
          <w:tcPr>
            <w:tcW w:w="5154" w:type="dxa"/>
          </w:tcPr>
          <w:p w14:paraId="5BF05D40" w14:textId="77777777" w:rsidR="00192397" w:rsidRPr="00BD77E3" w:rsidRDefault="00192397">
            <w:pPr>
              <w:spacing w:line="276" w:lineRule="auto"/>
              <w:ind w:right="0"/>
              <w:contextualSpacing/>
              <w:rPr>
                <w:b/>
                <w:bCs/>
                <w:sz w:val="24"/>
                <w:szCs w:val="24"/>
              </w:rPr>
            </w:pPr>
          </w:p>
          <w:p w14:paraId="2F365A9C" w14:textId="77777777" w:rsidR="00192397" w:rsidRPr="00BD77E3" w:rsidRDefault="00192397">
            <w:pPr>
              <w:spacing w:line="276" w:lineRule="auto"/>
              <w:ind w:right="0"/>
              <w:contextualSpacing/>
              <w:rPr>
                <w:sz w:val="24"/>
                <w:szCs w:val="24"/>
              </w:rPr>
            </w:pPr>
            <w:hyperlink r:id="rId26" w:history="1">
              <w:r w:rsidRPr="00BD77E3">
                <w:rPr>
                  <w:rStyle w:val="Hyperlink"/>
                  <w:b/>
                  <w:bCs/>
                  <w:sz w:val="24"/>
                  <w:szCs w:val="24"/>
                </w:rPr>
                <w:t>Our Mission</w:t>
              </w:r>
            </w:hyperlink>
            <w:r w:rsidRPr="00BD77E3">
              <w:rPr>
                <w:sz w:val="24"/>
                <w:szCs w:val="24"/>
              </w:rPr>
              <w:t xml:space="preserve"> To safely integrate families and children of Autism including others At-Risk, back into society through UNCONDITIONAL LOVE and SUPPORT one Step, one City, one ACRE at a time.</w:t>
            </w:r>
          </w:p>
          <w:p w14:paraId="533EDDE6" w14:textId="77777777" w:rsidR="00192397" w:rsidRPr="00BD77E3" w:rsidRDefault="00192397">
            <w:pPr>
              <w:spacing w:line="276" w:lineRule="auto"/>
              <w:ind w:right="0"/>
              <w:contextualSpacing/>
              <w:rPr>
                <w:sz w:val="24"/>
                <w:szCs w:val="24"/>
              </w:rPr>
            </w:pPr>
          </w:p>
        </w:tc>
      </w:tr>
      <w:tr w:rsidR="00192397" w:rsidRPr="00BD77E3" w14:paraId="02722788" w14:textId="77777777">
        <w:trPr>
          <w:trHeight w:val="1122"/>
        </w:trPr>
        <w:tc>
          <w:tcPr>
            <w:tcW w:w="5478" w:type="dxa"/>
          </w:tcPr>
          <w:p w14:paraId="2BF34E0D" w14:textId="77777777" w:rsidR="00192397" w:rsidRPr="00BD77E3" w:rsidRDefault="00192397">
            <w:pPr>
              <w:spacing w:line="276" w:lineRule="auto"/>
              <w:ind w:right="0"/>
              <w:contextualSpacing/>
              <w:rPr>
                <w:noProof/>
                <w:sz w:val="24"/>
                <w:szCs w:val="24"/>
              </w:rPr>
            </w:pPr>
            <w:r w:rsidRPr="00BD77E3">
              <w:rPr>
                <w:noProof/>
                <w:sz w:val="24"/>
                <w:szCs w:val="24"/>
              </w:rPr>
              <w:drawing>
                <wp:anchor distT="0" distB="0" distL="114300" distR="114300" simplePos="0" relativeHeight="251658249" behindDoc="1" locked="0" layoutInCell="1" allowOverlap="1" wp14:anchorId="20D8002B" wp14:editId="4B3A3130">
                  <wp:simplePos x="0" y="0"/>
                  <wp:positionH relativeFrom="column">
                    <wp:posOffset>843915</wp:posOffset>
                  </wp:positionH>
                  <wp:positionV relativeFrom="paragraph">
                    <wp:posOffset>0</wp:posOffset>
                  </wp:positionV>
                  <wp:extent cx="1577477" cy="1577477"/>
                  <wp:effectExtent l="0" t="0" r="3810" b="3810"/>
                  <wp:wrapTight wrapText="bothSides">
                    <wp:wrapPolygon edited="0">
                      <wp:start x="0" y="0"/>
                      <wp:lineTo x="0" y="21391"/>
                      <wp:lineTo x="21391" y="21391"/>
                      <wp:lineTo x="21391" y="0"/>
                      <wp:lineTo x="0" y="0"/>
                    </wp:wrapPolygon>
                  </wp:wrapTight>
                  <wp:docPr id="20475515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51508" name="Grafik 2047551508"/>
                          <pic:cNvPicPr/>
                        </pic:nvPicPr>
                        <pic:blipFill>
                          <a:blip r:embed="rId27">
                            <a:extLst>
                              <a:ext uri="{28A0092B-C50C-407E-A947-70E740481C1C}">
                                <a14:useLocalDpi xmlns:a14="http://schemas.microsoft.com/office/drawing/2010/main" val="0"/>
                              </a:ext>
                            </a:extLst>
                          </a:blip>
                          <a:stretch>
                            <a:fillRect/>
                          </a:stretch>
                        </pic:blipFill>
                        <pic:spPr>
                          <a:xfrm>
                            <a:off x="0" y="0"/>
                            <a:ext cx="1577477" cy="1577477"/>
                          </a:xfrm>
                          <a:prstGeom prst="rect">
                            <a:avLst/>
                          </a:prstGeom>
                        </pic:spPr>
                      </pic:pic>
                    </a:graphicData>
                  </a:graphic>
                </wp:anchor>
              </w:drawing>
            </w:r>
          </w:p>
        </w:tc>
        <w:tc>
          <w:tcPr>
            <w:tcW w:w="5154" w:type="dxa"/>
          </w:tcPr>
          <w:p w14:paraId="30061A9F" w14:textId="77777777" w:rsidR="00192397" w:rsidRPr="00BD77E3" w:rsidRDefault="00192397">
            <w:pPr>
              <w:spacing w:line="276" w:lineRule="auto"/>
              <w:ind w:right="0"/>
              <w:contextualSpacing/>
              <w:rPr>
                <w:sz w:val="24"/>
                <w:szCs w:val="24"/>
              </w:rPr>
            </w:pPr>
          </w:p>
          <w:p w14:paraId="75380DB1" w14:textId="77777777" w:rsidR="00192397" w:rsidRPr="00BD77E3" w:rsidRDefault="00192397">
            <w:pPr>
              <w:spacing w:line="276" w:lineRule="auto"/>
              <w:ind w:right="0"/>
              <w:contextualSpacing/>
              <w:rPr>
                <w:sz w:val="24"/>
                <w:szCs w:val="24"/>
              </w:rPr>
            </w:pPr>
            <w:hyperlink r:id="rId28" w:history="1">
              <w:r w:rsidRPr="00BD77E3">
                <w:rPr>
                  <w:rStyle w:val="Hyperlink"/>
                  <w:b/>
                  <w:bCs/>
                  <w:sz w:val="24"/>
                  <w:szCs w:val="24"/>
                </w:rPr>
                <w:t>ASSOCIATION INDAR</w:t>
              </w:r>
            </w:hyperlink>
            <w:r w:rsidRPr="00BD77E3">
              <w:rPr>
                <w:sz w:val="24"/>
                <w:szCs w:val="24"/>
              </w:rPr>
              <w:t xml:space="preserve"> Inclusion Needs Diversity Action Respect for Social, </w:t>
            </w:r>
            <w:proofErr w:type="spellStart"/>
            <w:r w:rsidRPr="00BD77E3">
              <w:rPr>
                <w:sz w:val="24"/>
                <w:szCs w:val="24"/>
              </w:rPr>
              <w:t>labor</w:t>
            </w:r>
            <w:proofErr w:type="spellEnd"/>
            <w:r w:rsidRPr="00BD77E3">
              <w:rPr>
                <w:sz w:val="24"/>
                <w:szCs w:val="24"/>
              </w:rPr>
              <w:t xml:space="preserve"> and cultural inclusion</w:t>
            </w:r>
          </w:p>
        </w:tc>
      </w:tr>
      <w:tr w:rsidR="00192397" w:rsidRPr="00BD77E3" w14:paraId="024B796F" w14:textId="77777777">
        <w:trPr>
          <w:trHeight w:val="1508"/>
        </w:trPr>
        <w:tc>
          <w:tcPr>
            <w:tcW w:w="5478" w:type="dxa"/>
          </w:tcPr>
          <w:p w14:paraId="706332FE" w14:textId="0E2E41F4" w:rsidR="00192397" w:rsidRPr="00BD77E3" w:rsidRDefault="00192397">
            <w:pPr>
              <w:spacing w:line="276" w:lineRule="auto"/>
              <w:ind w:right="0"/>
              <w:contextualSpacing/>
              <w:rPr>
                <w:noProof/>
                <w:sz w:val="24"/>
                <w:szCs w:val="24"/>
              </w:rPr>
            </w:pPr>
          </w:p>
          <w:p w14:paraId="28A82906" w14:textId="1FA4EF21" w:rsidR="00192397" w:rsidRPr="00BD77E3" w:rsidRDefault="00240F4B">
            <w:pPr>
              <w:spacing w:line="276" w:lineRule="auto"/>
              <w:ind w:right="0"/>
              <w:contextualSpacing/>
              <w:rPr>
                <w:noProof/>
                <w:sz w:val="24"/>
                <w:szCs w:val="24"/>
              </w:rPr>
            </w:pPr>
            <w:r w:rsidRPr="00BD77E3">
              <w:rPr>
                <w:noProof/>
                <w:sz w:val="24"/>
                <w:szCs w:val="24"/>
              </w:rPr>
              <w:drawing>
                <wp:anchor distT="0" distB="0" distL="114300" distR="114300" simplePos="0" relativeHeight="251658250" behindDoc="1" locked="0" layoutInCell="1" allowOverlap="1" wp14:anchorId="0A79DD7D" wp14:editId="6F068F7F">
                  <wp:simplePos x="0" y="0"/>
                  <wp:positionH relativeFrom="column">
                    <wp:posOffset>461010</wp:posOffset>
                  </wp:positionH>
                  <wp:positionV relativeFrom="paragraph">
                    <wp:posOffset>107950</wp:posOffset>
                  </wp:positionV>
                  <wp:extent cx="2374265" cy="1231265"/>
                  <wp:effectExtent l="0" t="0" r="6985" b="6985"/>
                  <wp:wrapTight wrapText="bothSides">
                    <wp:wrapPolygon edited="0">
                      <wp:start x="0" y="0"/>
                      <wp:lineTo x="0" y="21388"/>
                      <wp:lineTo x="21490" y="21388"/>
                      <wp:lineTo x="21490" y="0"/>
                      <wp:lineTo x="0" y="0"/>
                    </wp:wrapPolygon>
                  </wp:wrapTight>
                  <wp:docPr id="283520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2081" name="Grafik 28352081"/>
                          <pic:cNvPicPr/>
                        </pic:nvPicPr>
                        <pic:blipFill>
                          <a:blip r:embed="rId29">
                            <a:extLst>
                              <a:ext uri="{28A0092B-C50C-407E-A947-70E740481C1C}">
                                <a14:useLocalDpi xmlns:a14="http://schemas.microsoft.com/office/drawing/2010/main" val="0"/>
                              </a:ext>
                            </a:extLst>
                          </a:blip>
                          <a:stretch>
                            <a:fillRect/>
                          </a:stretch>
                        </pic:blipFill>
                        <pic:spPr>
                          <a:xfrm>
                            <a:off x="0" y="0"/>
                            <a:ext cx="2374265" cy="1231265"/>
                          </a:xfrm>
                          <a:prstGeom prst="rect">
                            <a:avLst/>
                          </a:prstGeom>
                        </pic:spPr>
                      </pic:pic>
                    </a:graphicData>
                  </a:graphic>
                  <wp14:sizeRelH relativeFrom="margin">
                    <wp14:pctWidth>0</wp14:pctWidth>
                  </wp14:sizeRelH>
                  <wp14:sizeRelV relativeFrom="margin">
                    <wp14:pctHeight>0</wp14:pctHeight>
                  </wp14:sizeRelV>
                </wp:anchor>
              </w:drawing>
            </w:r>
          </w:p>
          <w:p w14:paraId="563A8134" w14:textId="77777777" w:rsidR="00192397" w:rsidRPr="00BD77E3" w:rsidRDefault="00192397">
            <w:pPr>
              <w:spacing w:line="276" w:lineRule="auto"/>
              <w:ind w:right="0"/>
              <w:contextualSpacing/>
              <w:rPr>
                <w:noProof/>
                <w:sz w:val="24"/>
                <w:szCs w:val="24"/>
              </w:rPr>
            </w:pPr>
          </w:p>
          <w:p w14:paraId="1D7B804F" w14:textId="77777777" w:rsidR="00192397" w:rsidRPr="00BD77E3" w:rsidRDefault="00192397">
            <w:pPr>
              <w:spacing w:line="276" w:lineRule="auto"/>
              <w:ind w:right="0"/>
              <w:contextualSpacing/>
              <w:rPr>
                <w:noProof/>
                <w:sz w:val="24"/>
                <w:szCs w:val="24"/>
              </w:rPr>
            </w:pPr>
          </w:p>
          <w:p w14:paraId="25F61711" w14:textId="77777777" w:rsidR="00192397" w:rsidRPr="00BD77E3" w:rsidRDefault="00192397">
            <w:pPr>
              <w:spacing w:line="276" w:lineRule="auto"/>
              <w:ind w:right="0"/>
              <w:contextualSpacing/>
              <w:rPr>
                <w:noProof/>
                <w:sz w:val="24"/>
                <w:szCs w:val="24"/>
              </w:rPr>
            </w:pPr>
          </w:p>
          <w:p w14:paraId="6CDF9BC6" w14:textId="77777777" w:rsidR="00192397" w:rsidRPr="00BD77E3" w:rsidRDefault="00192397">
            <w:pPr>
              <w:spacing w:line="276" w:lineRule="auto"/>
              <w:ind w:right="0"/>
              <w:contextualSpacing/>
              <w:rPr>
                <w:noProof/>
                <w:sz w:val="24"/>
                <w:szCs w:val="24"/>
              </w:rPr>
            </w:pPr>
          </w:p>
        </w:tc>
        <w:tc>
          <w:tcPr>
            <w:tcW w:w="5154" w:type="dxa"/>
          </w:tcPr>
          <w:p w14:paraId="5967E866" w14:textId="77777777" w:rsidR="00192397" w:rsidRPr="00BD77E3" w:rsidRDefault="00192397">
            <w:pPr>
              <w:spacing w:line="276" w:lineRule="auto"/>
              <w:ind w:right="0"/>
              <w:contextualSpacing/>
              <w:rPr>
                <w:sz w:val="24"/>
                <w:szCs w:val="24"/>
              </w:rPr>
            </w:pPr>
            <w:hyperlink r:id="rId30" w:history="1">
              <w:r w:rsidRPr="00BD77E3">
                <w:rPr>
                  <w:rStyle w:val="Hyperlink"/>
                  <w:b/>
                  <w:bCs/>
                  <w:sz w:val="24"/>
                  <w:szCs w:val="24"/>
                </w:rPr>
                <w:t>NPO “Me Alla Matia”</w:t>
              </w:r>
            </w:hyperlink>
            <w:r w:rsidRPr="00BD77E3">
              <w:rPr>
                <w:sz w:val="24"/>
                <w:szCs w:val="24"/>
              </w:rPr>
              <w:t xml:space="preserve"> was founded in 2018 by the blind lawyer </w:t>
            </w:r>
            <w:proofErr w:type="spellStart"/>
            <w:r w:rsidRPr="00BD77E3">
              <w:rPr>
                <w:sz w:val="24"/>
                <w:szCs w:val="24"/>
              </w:rPr>
              <w:t>Vaggelis</w:t>
            </w:r>
            <w:proofErr w:type="spellEnd"/>
            <w:r w:rsidRPr="00BD77E3">
              <w:rPr>
                <w:sz w:val="24"/>
                <w:szCs w:val="24"/>
              </w:rPr>
              <w:t xml:space="preserve"> </w:t>
            </w:r>
            <w:proofErr w:type="spellStart"/>
            <w:r w:rsidRPr="00BD77E3">
              <w:rPr>
                <w:sz w:val="24"/>
                <w:szCs w:val="24"/>
              </w:rPr>
              <w:t>Avgoulas</w:t>
            </w:r>
            <w:proofErr w:type="spellEnd"/>
            <w:r w:rsidRPr="00BD77E3">
              <w:rPr>
                <w:sz w:val="24"/>
                <w:szCs w:val="24"/>
              </w:rPr>
              <w:t xml:space="preserve"> and a group of disabled people claiming inclusion. It was implemented as an afterthought of the fully accessible news portal </w:t>
            </w:r>
            <w:hyperlink r:id="rId31" w:tgtFrame="_blank" w:history="1">
              <w:r w:rsidRPr="00BD77E3">
                <w:rPr>
                  <w:rStyle w:val="Hyperlink"/>
                  <w:sz w:val="24"/>
                  <w:szCs w:val="24"/>
                </w:rPr>
                <w:t>meallamatia.gr</w:t>
              </w:r>
            </w:hyperlink>
            <w:r w:rsidRPr="00BD77E3">
              <w:rPr>
                <w:sz w:val="24"/>
                <w:szCs w:val="24"/>
              </w:rPr>
              <w:t>. “Me Alla Matia” means “with a different point of view” in Greek; that is how we aspire to make the world see diversity.</w:t>
            </w:r>
          </w:p>
        </w:tc>
      </w:tr>
      <w:tr w:rsidR="00FC04C9" w:rsidRPr="00BD77E3" w14:paraId="19E30227" w14:textId="77777777">
        <w:trPr>
          <w:trHeight w:val="1508"/>
        </w:trPr>
        <w:tc>
          <w:tcPr>
            <w:tcW w:w="5478" w:type="dxa"/>
          </w:tcPr>
          <w:p w14:paraId="367071D1" w14:textId="1EA9BC8C" w:rsidR="00FC04C9" w:rsidRDefault="00AE620B">
            <w:pPr>
              <w:spacing w:line="276" w:lineRule="auto"/>
              <w:ind w:right="0"/>
              <w:contextualSpacing/>
              <w:rPr>
                <w:noProof/>
                <w:sz w:val="24"/>
                <w:szCs w:val="24"/>
              </w:rPr>
            </w:pPr>
            <w:r>
              <w:rPr>
                <w:noProof/>
                <w:sz w:val="24"/>
                <w:szCs w:val="24"/>
              </w:rPr>
              <w:drawing>
                <wp:anchor distT="0" distB="0" distL="114300" distR="114300" simplePos="0" relativeHeight="251658251" behindDoc="1" locked="0" layoutInCell="1" allowOverlap="1" wp14:anchorId="70B2F6BC" wp14:editId="127DD056">
                  <wp:simplePos x="0" y="0"/>
                  <wp:positionH relativeFrom="column">
                    <wp:posOffset>311150</wp:posOffset>
                  </wp:positionH>
                  <wp:positionV relativeFrom="paragraph">
                    <wp:posOffset>307340</wp:posOffset>
                  </wp:positionV>
                  <wp:extent cx="2660650" cy="1126490"/>
                  <wp:effectExtent l="0" t="0" r="6350" b="0"/>
                  <wp:wrapTight wrapText="bothSides">
                    <wp:wrapPolygon edited="0">
                      <wp:start x="3866" y="0"/>
                      <wp:lineTo x="2165" y="0"/>
                      <wp:lineTo x="619" y="2922"/>
                      <wp:lineTo x="0" y="20090"/>
                      <wp:lineTo x="0" y="21186"/>
                      <wp:lineTo x="17631" y="21186"/>
                      <wp:lineTo x="18713" y="21186"/>
                      <wp:lineTo x="21188" y="18629"/>
                      <wp:lineTo x="21497" y="14611"/>
                      <wp:lineTo x="21497" y="1096"/>
                      <wp:lineTo x="18713" y="0"/>
                      <wp:lineTo x="7578" y="0"/>
                      <wp:lineTo x="3866" y="0"/>
                    </wp:wrapPolygon>
                  </wp:wrapTight>
                  <wp:docPr id="6920199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19948" name="Grafik 69201994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60650" cy="1126490"/>
                          </a:xfrm>
                          <a:prstGeom prst="rect">
                            <a:avLst/>
                          </a:prstGeom>
                        </pic:spPr>
                      </pic:pic>
                    </a:graphicData>
                  </a:graphic>
                  <wp14:sizeRelH relativeFrom="margin">
                    <wp14:pctWidth>0</wp14:pctWidth>
                  </wp14:sizeRelH>
                  <wp14:sizeRelV relativeFrom="margin">
                    <wp14:pctHeight>0</wp14:pctHeight>
                  </wp14:sizeRelV>
                </wp:anchor>
              </w:drawing>
            </w:r>
          </w:p>
        </w:tc>
        <w:tc>
          <w:tcPr>
            <w:tcW w:w="5154" w:type="dxa"/>
          </w:tcPr>
          <w:p w14:paraId="15B3B852" w14:textId="77777777" w:rsidR="00E86856" w:rsidRDefault="00E86856" w:rsidP="00D5245E">
            <w:pPr>
              <w:spacing w:line="276" w:lineRule="auto"/>
              <w:ind w:right="0"/>
              <w:contextualSpacing/>
              <w:rPr>
                <w:lang/>
              </w:rPr>
            </w:pPr>
          </w:p>
          <w:p w14:paraId="295399C5" w14:textId="6AC7FFF8" w:rsidR="00D5245E" w:rsidRPr="00D5245E" w:rsidRDefault="00E86856" w:rsidP="00D5245E">
            <w:pPr>
              <w:spacing w:line="276" w:lineRule="auto"/>
              <w:ind w:right="0"/>
              <w:contextualSpacing/>
              <w:rPr>
                <w:lang/>
              </w:rPr>
            </w:pPr>
            <w:r>
              <w:rPr>
                <w:lang/>
              </w:rPr>
              <w:t>T</w:t>
            </w:r>
            <w:r w:rsidR="00D5245E" w:rsidRPr="00D5245E">
              <w:rPr>
                <w:lang/>
              </w:rPr>
              <w:t xml:space="preserve">he NGO </w:t>
            </w:r>
            <w:hyperlink r:id="rId33" w:history="1">
              <w:r w:rsidR="00D5245E" w:rsidRPr="00D5245E">
                <w:rPr>
                  <w:rStyle w:val="Hyperlink"/>
                  <w:b/>
                  <w:lang/>
                </w:rPr>
                <w:t>Alliance of Women with Disabilities</w:t>
              </w:r>
            </w:hyperlink>
            <w:r w:rsidR="00D5245E" w:rsidRPr="00D5245E">
              <w:rPr>
                <w:lang/>
              </w:rPr>
              <w:t xml:space="preserve"> was founded on June 25, 2021, in Batumi, Georgia. The Alliance primarily focuses on women with disabilities, though non-disabled women—such as parents, legal representatives, or other women-focused organizations—can join, provided they do not exceed 25% of total members. The organization operates at municipal, regional, and national levels.</w:t>
            </w:r>
          </w:p>
          <w:p w14:paraId="073EF169" w14:textId="77777777" w:rsidR="00D5245E" w:rsidRPr="00D5245E" w:rsidRDefault="00D5245E" w:rsidP="00D5245E">
            <w:pPr>
              <w:spacing w:line="276" w:lineRule="auto"/>
              <w:ind w:right="0"/>
              <w:contextualSpacing/>
              <w:rPr>
                <w:lang/>
              </w:rPr>
            </w:pPr>
            <w:r w:rsidRPr="00D5245E">
              <w:rPr>
                <w:lang/>
              </w:rPr>
              <w:t> </w:t>
            </w:r>
          </w:p>
          <w:p w14:paraId="12CB3CAA" w14:textId="77777777" w:rsidR="00FC04C9" w:rsidRDefault="00FC04C9">
            <w:pPr>
              <w:spacing w:line="276" w:lineRule="auto"/>
              <w:ind w:right="0"/>
              <w:contextualSpacing/>
            </w:pPr>
          </w:p>
        </w:tc>
      </w:tr>
    </w:tbl>
    <w:p w14:paraId="062B7810" w14:textId="77777777" w:rsidR="00B93633" w:rsidRDefault="00B93633">
      <w:pPr>
        <w:spacing w:before="0" w:line="276" w:lineRule="auto"/>
        <w:ind w:right="0"/>
        <w:rPr>
          <w:sz w:val="24"/>
          <w:szCs w:val="24"/>
        </w:rPr>
      </w:pPr>
    </w:p>
    <w:p w14:paraId="062B7816" w14:textId="5151CD5E" w:rsidR="00B93633" w:rsidRDefault="001808C3">
      <w:pPr>
        <w:spacing w:before="0" w:line="276" w:lineRule="auto"/>
        <w:ind w:right="0"/>
        <w:rPr>
          <w:sz w:val="24"/>
          <w:szCs w:val="24"/>
        </w:rPr>
      </w:pPr>
      <w:r>
        <w:rPr>
          <w:sz w:val="24"/>
          <w:szCs w:val="24"/>
        </w:rPr>
        <w:t>Our organisation</w:t>
      </w:r>
      <w:r w:rsidR="00192397">
        <w:rPr>
          <w:sz w:val="24"/>
          <w:szCs w:val="24"/>
        </w:rPr>
        <w:t>s</w:t>
      </w:r>
      <w:r w:rsidR="00340A8A">
        <w:rPr>
          <w:sz w:val="24"/>
          <w:szCs w:val="24"/>
        </w:rPr>
        <w:t xml:space="preserve"> </w:t>
      </w:r>
      <w:r w:rsidR="00192397">
        <w:rPr>
          <w:sz w:val="24"/>
          <w:szCs w:val="24"/>
        </w:rPr>
        <w:t>are</w:t>
      </w:r>
      <w:r w:rsidR="00340A8A">
        <w:rPr>
          <w:sz w:val="24"/>
          <w:szCs w:val="24"/>
        </w:rPr>
        <w:t xml:space="preserve"> recommending</w:t>
      </w:r>
      <w:r>
        <w:rPr>
          <w:sz w:val="24"/>
          <w:szCs w:val="24"/>
        </w:rPr>
        <w:t xml:space="preserve"> changes</w:t>
      </w:r>
      <w:r w:rsidR="00340A8A">
        <w:rPr>
          <w:sz w:val="24"/>
          <w:szCs w:val="24"/>
        </w:rPr>
        <w:t xml:space="preserve"> to Global Europe</w:t>
      </w:r>
      <w:r>
        <w:rPr>
          <w:sz w:val="24"/>
          <w:szCs w:val="24"/>
        </w:rPr>
        <w:t xml:space="preserve">. We </w:t>
      </w:r>
      <w:r w:rsidR="00340A8A">
        <w:rPr>
          <w:sz w:val="24"/>
          <w:szCs w:val="24"/>
        </w:rPr>
        <w:t>ask</w:t>
      </w:r>
      <w:r>
        <w:rPr>
          <w:sz w:val="24"/>
          <w:szCs w:val="24"/>
        </w:rPr>
        <w:t xml:space="preserve"> all parties involved to effectuate the following modifications: </w:t>
      </w:r>
    </w:p>
    <w:p w14:paraId="062B7819" w14:textId="77777777" w:rsidR="00B93633" w:rsidRDefault="00B93633">
      <w:pPr>
        <w:spacing w:before="0" w:line="276" w:lineRule="auto"/>
        <w:ind w:right="0"/>
        <w:rPr>
          <w:sz w:val="24"/>
          <w:szCs w:val="24"/>
        </w:rPr>
      </w:pPr>
    </w:p>
    <w:p w14:paraId="062B781A" w14:textId="62918695" w:rsidR="00B93633" w:rsidRPr="009518D1" w:rsidRDefault="009518D1" w:rsidP="009518D1">
      <w:pPr>
        <w:pStyle w:val="Heading3"/>
        <w:rPr>
          <w:b/>
          <w:bCs/>
          <w:color w:val="auto"/>
        </w:rPr>
      </w:pPr>
      <w:bookmarkStart w:id="1" w:name="_heading=h.944qrbt6k2bl" w:colFirst="0" w:colLast="0"/>
      <w:bookmarkEnd w:id="1"/>
      <w:r w:rsidRPr="009518D1">
        <w:rPr>
          <w:b/>
          <w:bCs/>
          <w:color w:val="auto"/>
        </w:rPr>
        <w:t xml:space="preserve">1. Turn Global Europe into a programme that strongly supports the rights of persons with disabilities </w:t>
      </w:r>
    </w:p>
    <w:p w14:paraId="062B781B" w14:textId="77777777" w:rsidR="00B93633" w:rsidRDefault="00B93633">
      <w:pPr>
        <w:pStyle w:val="Heading3"/>
        <w:spacing w:before="0" w:line="276" w:lineRule="auto"/>
        <w:ind w:right="0"/>
        <w:jc w:val="left"/>
        <w:rPr>
          <w:b/>
          <w:bCs/>
          <w:color w:val="000000"/>
        </w:rPr>
      </w:pPr>
      <w:bookmarkStart w:id="2" w:name="_heading=h.kbtelgagi2k8" w:colFirst="0" w:colLast="0"/>
      <w:bookmarkEnd w:id="2"/>
    </w:p>
    <w:p w14:paraId="062B781C" w14:textId="77777777" w:rsidR="00B93633" w:rsidRDefault="001808C3" w:rsidP="009518D1">
      <w:pPr>
        <w:spacing w:line="276" w:lineRule="auto"/>
        <w:ind w:right="0"/>
        <w:rPr>
          <w:sz w:val="24"/>
          <w:szCs w:val="24"/>
        </w:rPr>
      </w:pPr>
      <w:r>
        <w:rPr>
          <w:sz w:val="24"/>
          <w:szCs w:val="24"/>
        </w:rPr>
        <w:t xml:space="preserve">A key objective of Global Europe is to promote our values which are rooted in our commitment to human rights.  </w:t>
      </w:r>
    </w:p>
    <w:p w14:paraId="062B781D" w14:textId="77777777" w:rsidR="00B93633" w:rsidRDefault="001808C3" w:rsidP="009518D1">
      <w:pPr>
        <w:spacing w:line="276" w:lineRule="auto"/>
        <w:ind w:right="0"/>
        <w:rPr>
          <w:sz w:val="24"/>
          <w:szCs w:val="24"/>
        </w:rPr>
      </w:pPr>
      <w:r>
        <w:rPr>
          <w:sz w:val="24"/>
          <w:szCs w:val="24"/>
        </w:rPr>
        <w:t>The United Nations Convention on the Rights of Persons with Disabilities (UN CRPD) is one of the major international thematic human rights treaties. The European Union is a party to the UNCRPD which is part of the Unions’ legal order. The UN CRPD is the only international human rights treaty the EU is party to.</w:t>
      </w:r>
    </w:p>
    <w:p w14:paraId="062B781E" w14:textId="77777777" w:rsidR="00B93633" w:rsidRDefault="001808C3" w:rsidP="009518D1">
      <w:pPr>
        <w:spacing w:line="276" w:lineRule="auto"/>
        <w:ind w:right="0"/>
        <w:rPr>
          <w:sz w:val="24"/>
          <w:szCs w:val="24"/>
        </w:rPr>
      </w:pPr>
      <w:r>
        <w:rPr>
          <w:sz w:val="24"/>
          <w:szCs w:val="24"/>
        </w:rPr>
        <w:t xml:space="preserve">The ratification of the UN CRPD by the EU and all its member states shows that the rights of persons with disabilities are an intrinsic part of our values. </w:t>
      </w:r>
    </w:p>
    <w:p w14:paraId="062B781F" w14:textId="77777777" w:rsidR="00B93633" w:rsidRDefault="00B93633" w:rsidP="009518D1">
      <w:pPr>
        <w:spacing w:before="0" w:line="276" w:lineRule="auto"/>
        <w:ind w:right="0"/>
        <w:rPr>
          <w:sz w:val="24"/>
          <w:szCs w:val="24"/>
        </w:rPr>
      </w:pPr>
    </w:p>
    <w:p w14:paraId="062B7820" w14:textId="77777777" w:rsidR="00B93633" w:rsidRDefault="001808C3" w:rsidP="009518D1">
      <w:pPr>
        <w:spacing w:before="0" w:line="276" w:lineRule="auto"/>
        <w:ind w:right="0"/>
        <w:rPr>
          <w:sz w:val="24"/>
          <w:szCs w:val="24"/>
        </w:rPr>
      </w:pPr>
      <w:r>
        <w:rPr>
          <w:sz w:val="24"/>
          <w:szCs w:val="24"/>
        </w:rPr>
        <w:t xml:space="preserve">Articles 21 and 26 of the EU Charter of Fundamental Rights and article 19 of the Treaty of the Functioning of the European Union commit the EU to the pursuit of the equal treatment and social inclusion of persons with disabilities. </w:t>
      </w:r>
    </w:p>
    <w:p w14:paraId="062B7821" w14:textId="77777777" w:rsidR="00B93633" w:rsidRDefault="00B93633" w:rsidP="009518D1">
      <w:pPr>
        <w:spacing w:before="0" w:line="276" w:lineRule="auto"/>
        <w:ind w:right="0"/>
        <w:rPr>
          <w:sz w:val="24"/>
          <w:szCs w:val="24"/>
        </w:rPr>
      </w:pPr>
    </w:p>
    <w:p w14:paraId="062B7822" w14:textId="1371B5F3" w:rsidR="00B93633" w:rsidRDefault="001808C3" w:rsidP="009518D1">
      <w:pPr>
        <w:spacing w:before="0" w:line="276" w:lineRule="auto"/>
        <w:ind w:right="0"/>
        <w:rPr>
          <w:sz w:val="24"/>
          <w:szCs w:val="24"/>
        </w:rPr>
      </w:pPr>
      <w:r>
        <w:rPr>
          <w:sz w:val="24"/>
          <w:szCs w:val="24"/>
        </w:rPr>
        <w:t xml:space="preserve">Given this </w:t>
      </w:r>
      <w:r w:rsidR="009518D1">
        <w:rPr>
          <w:sz w:val="24"/>
          <w:szCs w:val="24"/>
        </w:rPr>
        <w:t>inexorable</w:t>
      </w:r>
      <w:r>
        <w:rPr>
          <w:sz w:val="24"/>
          <w:szCs w:val="24"/>
        </w:rPr>
        <w:t xml:space="preserve"> commitment, we recommend </w:t>
      </w:r>
      <w:r w:rsidR="00DF283E">
        <w:rPr>
          <w:sz w:val="24"/>
          <w:szCs w:val="24"/>
        </w:rPr>
        <w:t>giving</w:t>
      </w:r>
      <w:r>
        <w:rPr>
          <w:sz w:val="24"/>
          <w:szCs w:val="24"/>
        </w:rPr>
        <w:t xml:space="preserve"> the promotion of the rights of persons with disabilities a stronger role. </w:t>
      </w:r>
    </w:p>
    <w:p w14:paraId="062B7823" w14:textId="77777777" w:rsidR="00B93633" w:rsidRDefault="00B93633" w:rsidP="009518D1">
      <w:pPr>
        <w:spacing w:before="0" w:line="276" w:lineRule="auto"/>
        <w:ind w:right="0"/>
        <w:rPr>
          <w:sz w:val="24"/>
          <w:szCs w:val="24"/>
        </w:rPr>
      </w:pPr>
    </w:p>
    <w:p w14:paraId="062B7824" w14:textId="77777777" w:rsidR="00B93633" w:rsidRDefault="001808C3" w:rsidP="009518D1">
      <w:pPr>
        <w:spacing w:before="0" w:line="276" w:lineRule="auto"/>
        <w:ind w:right="0"/>
        <w:rPr>
          <w:sz w:val="24"/>
          <w:szCs w:val="24"/>
        </w:rPr>
      </w:pPr>
      <w:r>
        <w:rPr>
          <w:sz w:val="24"/>
          <w:szCs w:val="24"/>
        </w:rPr>
        <w:t xml:space="preserve">We recommend: </w:t>
      </w:r>
    </w:p>
    <w:p w14:paraId="062B7825" w14:textId="77777777" w:rsidR="00B93633" w:rsidRDefault="00B93633"/>
    <w:p w14:paraId="062B7826" w14:textId="77777777" w:rsidR="00B93633" w:rsidRDefault="001808C3">
      <w:pPr>
        <w:pStyle w:val="Heading3"/>
        <w:spacing w:before="0" w:line="276" w:lineRule="auto"/>
        <w:ind w:right="0"/>
        <w:rPr>
          <w:b/>
          <w:bCs/>
          <w:color w:val="000000"/>
        </w:rPr>
      </w:pPr>
      <w:bookmarkStart w:id="3" w:name="_heading=h.1yqr8l5r0qg9" w:colFirst="0" w:colLast="0"/>
      <w:bookmarkEnd w:id="3"/>
      <w:r>
        <w:rPr>
          <w:b/>
          <w:bCs/>
          <w:color w:val="000000"/>
        </w:rPr>
        <w:t>Amend article 4, 1b “Objectives of the instrument” and include the United Nations Convention on the Rights of Persons with Disabilities (UN CRPD)</w:t>
      </w:r>
    </w:p>
    <w:p w14:paraId="062B7827" w14:textId="77777777" w:rsidR="00B93633" w:rsidRDefault="00B93633"/>
    <w:p w14:paraId="062B7828" w14:textId="77777777" w:rsidR="00B93633" w:rsidRDefault="001808C3">
      <w:pPr>
        <w:spacing w:before="0" w:line="276" w:lineRule="auto"/>
        <w:ind w:right="0"/>
        <w:rPr>
          <w:sz w:val="24"/>
          <w:szCs w:val="24"/>
        </w:rPr>
      </w:pPr>
      <w:r>
        <w:rPr>
          <w:sz w:val="24"/>
          <w:szCs w:val="24"/>
        </w:rPr>
        <w:t xml:space="preserve">Article 4, 1b states that Global Europe should contribute to the promotion of multilateralism and lists various international agreements the EU has concluded and whose implementation the programme should support. The UN CRPD is not listed. That is a missed opportunity which should be corrected. </w:t>
      </w:r>
    </w:p>
    <w:p w14:paraId="062B7829" w14:textId="77777777" w:rsidR="00B93633" w:rsidRDefault="00B93633">
      <w:pPr>
        <w:spacing w:before="0" w:line="276" w:lineRule="auto"/>
        <w:ind w:right="0"/>
        <w:rPr>
          <w:sz w:val="24"/>
          <w:szCs w:val="24"/>
        </w:rPr>
      </w:pPr>
    </w:p>
    <w:p w14:paraId="062B782A" w14:textId="77777777" w:rsidR="00B93633" w:rsidRDefault="001808C3">
      <w:pPr>
        <w:pStyle w:val="Heading3"/>
        <w:spacing w:line="276" w:lineRule="auto"/>
        <w:ind w:right="0"/>
        <w:rPr>
          <w:b/>
          <w:bCs/>
          <w:color w:val="000000"/>
        </w:rPr>
      </w:pPr>
      <w:bookmarkStart w:id="4" w:name="_heading=h.uk79tx52mxcz" w:colFirst="0" w:colLast="0"/>
      <w:bookmarkEnd w:id="4"/>
      <w:r>
        <w:rPr>
          <w:b/>
          <w:bCs/>
          <w:color w:val="000000"/>
        </w:rPr>
        <w:t>Amend Article 9 (4) “General Principles” and list “equal treatment and social inclusion”, “Independent Living”, “personal assistance” and “deinstitutionalisation” as actions to be promoted</w:t>
      </w:r>
    </w:p>
    <w:p w14:paraId="062B782B" w14:textId="77777777" w:rsidR="00B93633" w:rsidRDefault="00B93633"/>
    <w:p w14:paraId="062B782C" w14:textId="77777777" w:rsidR="00B93633" w:rsidRDefault="001808C3" w:rsidP="002747EF">
      <w:pPr>
        <w:spacing w:line="276" w:lineRule="auto"/>
        <w:ind w:right="0"/>
        <w:rPr>
          <w:sz w:val="24"/>
          <w:szCs w:val="24"/>
        </w:rPr>
      </w:pPr>
      <w:r>
        <w:rPr>
          <w:sz w:val="24"/>
          <w:szCs w:val="24"/>
        </w:rPr>
        <w:t xml:space="preserve">We welcome the reference to persons with disabilities. To ensure Global Europe generates investments that make a difference, we recommend adding precision by listing some of the objectives that should be pursued and actions to be financed. </w:t>
      </w:r>
    </w:p>
    <w:p w14:paraId="062B782D" w14:textId="77777777" w:rsidR="00B93633" w:rsidRDefault="00B93633">
      <w:pPr>
        <w:pStyle w:val="Heading3"/>
        <w:spacing w:before="0" w:line="276" w:lineRule="auto"/>
        <w:ind w:right="0"/>
        <w:rPr>
          <w:b/>
          <w:bCs/>
          <w:color w:val="000000"/>
          <w:sz w:val="30"/>
          <w:szCs w:val="30"/>
        </w:rPr>
      </w:pPr>
      <w:bookmarkStart w:id="5" w:name="_heading=h.zbpw973m3msr" w:colFirst="0" w:colLast="0"/>
      <w:bookmarkEnd w:id="5"/>
    </w:p>
    <w:p w14:paraId="062B782E" w14:textId="77777777" w:rsidR="00B93633" w:rsidRDefault="001808C3">
      <w:pPr>
        <w:pStyle w:val="Heading3"/>
        <w:spacing w:before="0" w:line="276" w:lineRule="auto"/>
        <w:ind w:right="0"/>
        <w:rPr>
          <w:b/>
          <w:bCs/>
          <w:color w:val="000000"/>
        </w:rPr>
      </w:pPr>
      <w:bookmarkStart w:id="6" w:name="_heading=h.y6rda9si9f1e" w:colFirst="0" w:colLast="0"/>
      <w:bookmarkEnd w:id="6"/>
      <w:r>
        <w:rPr>
          <w:b/>
          <w:bCs/>
          <w:color w:val="000000"/>
        </w:rPr>
        <w:t>Amend article 10 “Mainstreaming” and add “equal treatment and inclusion of persons with disabilities” to the list of topics</w:t>
      </w:r>
    </w:p>
    <w:p w14:paraId="062B782F" w14:textId="77777777" w:rsidR="00B93633" w:rsidRDefault="00B93633">
      <w:pPr>
        <w:spacing w:line="276" w:lineRule="auto"/>
        <w:ind w:right="0"/>
        <w:rPr>
          <w:sz w:val="24"/>
          <w:szCs w:val="24"/>
        </w:rPr>
      </w:pPr>
    </w:p>
    <w:p w14:paraId="062B7830" w14:textId="11E7658A" w:rsidR="00B93633" w:rsidRDefault="001808C3">
      <w:pPr>
        <w:spacing w:before="0" w:line="276" w:lineRule="auto"/>
        <w:ind w:right="0"/>
        <w:rPr>
          <w:sz w:val="24"/>
          <w:szCs w:val="24"/>
        </w:rPr>
      </w:pPr>
      <w:r>
        <w:rPr>
          <w:sz w:val="24"/>
          <w:szCs w:val="24"/>
        </w:rPr>
        <w:t xml:space="preserve">We welcome the mainstreaming of the fight against climate change, environmental protection, and gender equality. The equal treatment and social inclusion of persons with disabilities </w:t>
      </w:r>
      <w:r w:rsidR="009518D1">
        <w:rPr>
          <w:sz w:val="24"/>
          <w:szCs w:val="24"/>
        </w:rPr>
        <w:t>have</w:t>
      </w:r>
      <w:r>
        <w:rPr>
          <w:sz w:val="24"/>
          <w:szCs w:val="24"/>
        </w:rPr>
        <w:t xml:space="preserve"> a high standing </w:t>
      </w:r>
      <w:proofErr w:type="gramStart"/>
      <w:r>
        <w:rPr>
          <w:sz w:val="24"/>
          <w:szCs w:val="24"/>
        </w:rPr>
        <w:t>in EU</w:t>
      </w:r>
      <w:proofErr w:type="gramEnd"/>
      <w:r>
        <w:rPr>
          <w:sz w:val="24"/>
          <w:szCs w:val="24"/>
        </w:rPr>
        <w:t xml:space="preserve"> primary and secondary law and in EU policy making and thus should be directly mentioned among the topics to be mainstreamed. </w:t>
      </w:r>
    </w:p>
    <w:p w14:paraId="062B7831" w14:textId="77777777" w:rsidR="00B93633" w:rsidRDefault="00B93633">
      <w:pPr>
        <w:spacing w:before="0" w:line="276" w:lineRule="auto"/>
        <w:ind w:right="0"/>
        <w:rPr>
          <w:sz w:val="24"/>
          <w:szCs w:val="24"/>
        </w:rPr>
      </w:pPr>
    </w:p>
    <w:p w14:paraId="062B7832" w14:textId="77777777" w:rsidR="00B93633" w:rsidRPr="00340A8A" w:rsidRDefault="001808C3" w:rsidP="00340A8A">
      <w:pPr>
        <w:pStyle w:val="Heading2"/>
        <w:rPr>
          <w:b/>
          <w:bCs/>
          <w:sz w:val="28"/>
          <w:szCs w:val="28"/>
        </w:rPr>
      </w:pPr>
      <w:bookmarkStart w:id="7" w:name="_heading=h.mdx38n3zww41" w:colFirst="0" w:colLast="0"/>
      <w:bookmarkEnd w:id="7"/>
      <w:r w:rsidRPr="00340A8A">
        <w:rPr>
          <w:b/>
          <w:bCs/>
          <w:sz w:val="28"/>
          <w:szCs w:val="28"/>
        </w:rPr>
        <w:t xml:space="preserve">Amend Article 23 “Implementation and forms of Union funding” and add a reference to the rights of persons with disabilities. </w:t>
      </w:r>
    </w:p>
    <w:p w14:paraId="062B7833" w14:textId="77777777" w:rsidR="00B93633" w:rsidRDefault="00B93633">
      <w:pPr>
        <w:keepNext/>
        <w:spacing w:before="360" w:after="120" w:line="240" w:lineRule="auto"/>
        <w:ind w:right="0"/>
        <w:jc w:val="left"/>
        <w:rPr>
          <w:b/>
          <w:bCs/>
          <w:sz w:val="24"/>
          <w:szCs w:val="24"/>
        </w:rPr>
      </w:pPr>
    </w:p>
    <w:p w14:paraId="062B7834" w14:textId="4291A482" w:rsidR="00B93633" w:rsidRDefault="009518D1" w:rsidP="009518D1">
      <w:pPr>
        <w:pStyle w:val="Heading3"/>
        <w:rPr>
          <w:b/>
          <w:bCs/>
          <w:color w:val="auto"/>
        </w:rPr>
      </w:pPr>
      <w:bookmarkStart w:id="8" w:name="_heading=h.c5iqd312u1a" w:colFirst="0" w:colLast="0"/>
      <w:bookmarkEnd w:id="8"/>
      <w:r>
        <w:rPr>
          <w:b/>
          <w:bCs/>
          <w:color w:val="auto"/>
        </w:rPr>
        <w:t xml:space="preserve">2. </w:t>
      </w:r>
      <w:r w:rsidRPr="009518D1">
        <w:rPr>
          <w:b/>
          <w:bCs/>
          <w:color w:val="auto"/>
        </w:rPr>
        <w:t xml:space="preserve">Ensure Global Europe </w:t>
      </w:r>
      <w:proofErr w:type="gramStart"/>
      <w:r w:rsidRPr="009518D1">
        <w:rPr>
          <w:b/>
          <w:bCs/>
          <w:color w:val="auto"/>
        </w:rPr>
        <w:t>takes into account</w:t>
      </w:r>
      <w:proofErr w:type="gramEnd"/>
      <w:r w:rsidRPr="009518D1">
        <w:rPr>
          <w:b/>
          <w:bCs/>
          <w:color w:val="auto"/>
        </w:rPr>
        <w:t xml:space="preserve"> the specific needs of women with disabilities</w:t>
      </w:r>
    </w:p>
    <w:p w14:paraId="66F158D5" w14:textId="77777777" w:rsidR="009518D1" w:rsidRPr="009518D1" w:rsidRDefault="009518D1" w:rsidP="009518D1"/>
    <w:p w14:paraId="062B7835" w14:textId="53E9C6CF" w:rsidR="00B93633" w:rsidRPr="009518D1" w:rsidRDefault="001808C3" w:rsidP="009518D1">
      <w:pPr>
        <w:spacing w:line="276" w:lineRule="auto"/>
        <w:ind w:right="0"/>
        <w:rPr>
          <w:sz w:val="24"/>
          <w:szCs w:val="24"/>
        </w:rPr>
      </w:pPr>
      <w:r w:rsidRPr="009518D1">
        <w:rPr>
          <w:sz w:val="24"/>
          <w:szCs w:val="24"/>
        </w:rPr>
        <w:t xml:space="preserve">Persons with disabilities are a heavily marginalised group worldwide. Women with disabilities are more strongly affected by all the barriers persons with disabilities encounter. Women with disabilities are more frequently institutionalised and when in those settings at a high risk of forced sterilisation, depriving them of their reproductive rights. Women with disabilities who are mothers are doubly affected by the widespread unavailability of person-centred services to support them with their disabilities </w:t>
      </w:r>
      <w:r w:rsidRPr="009518D1">
        <w:rPr>
          <w:sz w:val="24"/>
          <w:szCs w:val="24"/>
        </w:rPr>
        <w:t xml:space="preserve">and of adequate childcare services, </w:t>
      </w:r>
      <w:proofErr w:type="gramStart"/>
      <w:r w:rsidRPr="009518D1">
        <w:rPr>
          <w:sz w:val="24"/>
          <w:szCs w:val="24"/>
        </w:rPr>
        <w:t>in particular when</w:t>
      </w:r>
      <w:proofErr w:type="gramEnd"/>
      <w:r w:rsidRPr="009518D1">
        <w:rPr>
          <w:sz w:val="24"/>
          <w:szCs w:val="24"/>
        </w:rPr>
        <w:t xml:space="preserve"> the child has a disability too. </w:t>
      </w:r>
    </w:p>
    <w:p w14:paraId="062B7836" w14:textId="77777777" w:rsidR="00B93633" w:rsidRDefault="001808C3" w:rsidP="009518D1">
      <w:pPr>
        <w:spacing w:line="276" w:lineRule="auto"/>
        <w:ind w:right="0"/>
        <w:rPr>
          <w:sz w:val="24"/>
          <w:szCs w:val="24"/>
        </w:rPr>
      </w:pPr>
      <w:r w:rsidRPr="009518D1">
        <w:rPr>
          <w:sz w:val="24"/>
          <w:szCs w:val="24"/>
        </w:rPr>
        <w:t xml:space="preserve">In the fight for Gender Equality, the specific needs of women with disabilities are usually not </w:t>
      </w:r>
      <w:proofErr w:type="gramStart"/>
      <w:r w:rsidRPr="009518D1">
        <w:rPr>
          <w:sz w:val="24"/>
          <w:szCs w:val="24"/>
        </w:rPr>
        <w:t>taken into account</w:t>
      </w:r>
      <w:proofErr w:type="gramEnd"/>
      <w:r w:rsidRPr="009518D1">
        <w:rPr>
          <w:sz w:val="24"/>
          <w:szCs w:val="24"/>
        </w:rPr>
        <w:t xml:space="preserve">. </w:t>
      </w:r>
    </w:p>
    <w:p w14:paraId="7C71798C" w14:textId="77777777" w:rsidR="00A92CD9" w:rsidRPr="009518D1" w:rsidRDefault="00A92CD9" w:rsidP="009518D1">
      <w:pPr>
        <w:spacing w:line="276" w:lineRule="auto"/>
        <w:ind w:right="0"/>
        <w:rPr>
          <w:sz w:val="24"/>
          <w:szCs w:val="24"/>
        </w:rPr>
      </w:pPr>
    </w:p>
    <w:p w14:paraId="062B7837" w14:textId="77777777" w:rsidR="00B93633" w:rsidRPr="009518D1" w:rsidRDefault="001808C3" w:rsidP="009518D1">
      <w:pPr>
        <w:spacing w:line="276" w:lineRule="auto"/>
        <w:ind w:right="0"/>
        <w:rPr>
          <w:sz w:val="24"/>
          <w:szCs w:val="24"/>
        </w:rPr>
      </w:pPr>
      <w:r w:rsidRPr="009518D1">
        <w:rPr>
          <w:sz w:val="24"/>
          <w:szCs w:val="24"/>
        </w:rPr>
        <w:t xml:space="preserve">We recommend: </w:t>
      </w:r>
    </w:p>
    <w:p w14:paraId="062B7838" w14:textId="77777777" w:rsidR="00B93633" w:rsidRPr="009518D1" w:rsidRDefault="00B93633" w:rsidP="009518D1">
      <w:pPr>
        <w:ind w:right="0"/>
        <w:rPr>
          <w:sz w:val="24"/>
          <w:szCs w:val="24"/>
        </w:rPr>
      </w:pPr>
    </w:p>
    <w:p w14:paraId="062B7839" w14:textId="77777777" w:rsidR="00B93633" w:rsidRPr="00340A8A" w:rsidRDefault="001808C3" w:rsidP="00340A8A">
      <w:pPr>
        <w:pStyle w:val="Heading2"/>
        <w:rPr>
          <w:b/>
          <w:bCs/>
          <w:sz w:val="28"/>
          <w:szCs w:val="28"/>
        </w:rPr>
      </w:pPr>
      <w:bookmarkStart w:id="9" w:name="_heading=h.3rh500hs90a7" w:colFirst="0" w:colLast="0"/>
      <w:bookmarkEnd w:id="9"/>
      <w:r w:rsidRPr="00340A8A">
        <w:rPr>
          <w:b/>
          <w:bCs/>
          <w:sz w:val="28"/>
          <w:szCs w:val="28"/>
        </w:rPr>
        <w:t>Amend articles 9 - General Principles - 5 and 6 and add references to women with disabilities</w:t>
      </w:r>
    </w:p>
    <w:p w14:paraId="062B783B" w14:textId="77777777" w:rsidR="00B93633" w:rsidRDefault="00B93633">
      <w:pPr>
        <w:spacing w:before="0" w:line="276" w:lineRule="auto"/>
        <w:ind w:right="0"/>
        <w:rPr>
          <w:sz w:val="24"/>
          <w:szCs w:val="24"/>
        </w:rPr>
      </w:pPr>
    </w:p>
    <w:p w14:paraId="062B783C" w14:textId="77777777" w:rsidR="00B93633" w:rsidRDefault="00B93633">
      <w:pPr>
        <w:spacing w:before="0" w:line="276" w:lineRule="auto"/>
        <w:ind w:right="0"/>
        <w:rPr>
          <w:sz w:val="24"/>
          <w:szCs w:val="24"/>
        </w:rPr>
      </w:pPr>
    </w:p>
    <w:p w14:paraId="062B783D" w14:textId="23542A54" w:rsidR="00B93633" w:rsidRDefault="009518D1" w:rsidP="009518D1">
      <w:pPr>
        <w:spacing w:before="0" w:line="276" w:lineRule="auto"/>
        <w:ind w:right="0"/>
        <w:rPr>
          <w:sz w:val="28"/>
          <w:szCs w:val="28"/>
        </w:rPr>
      </w:pPr>
      <w:r>
        <w:rPr>
          <w:b/>
          <w:bCs/>
          <w:sz w:val="28"/>
          <w:szCs w:val="28"/>
        </w:rPr>
        <w:t xml:space="preserve">3. Ensure organisations of persons with disabilities can participate in the programme  </w:t>
      </w:r>
    </w:p>
    <w:p w14:paraId="062B783E" w14:textId="77777777" w:rsidR="00B93633" w:rsidRDefault="00B93633">
      <w:pPr>
        <w:spacing w:before="0" w:line="276" w:lineRule="auto"/>
        <w:ind w:right="0"/>
        <w:rPr>
          <w:b/>
          <w:bCs/>
          <w:sz w:val="28"/>
          <w:szCs w:val="28"/>
        </w:rPr>
      </w:pPr>
    </w:p>
    <w:p w14:paraId="062B783F" w14:textId="5E164C71" w:rsidR="00B93633" w:rsidRDefault="001808C3">
      <w:pPr>
        <w:spacing w:before="0" w:line="276" w:lineRule="auto"/>
        <w:ind w:right="0"/>
        <w:rPr>
          <w:sz w:val="24"/>
          <w:szCs w:val="24"/>
        </w:rPr>
      </w:pPr>
      <w:r>
        <w:rPr>
          <w:sz w:val="24"/>
          <w:szCs w:val="24"/>
        </w:rPr>
        <w:t xml:space="preserve">The empowerment of persons with disabilities to act as </w:t>
      </w:r>
      <w:r w:rsidR="009518D1">
        <w:rPr>
          <w:sz w:val="24"/>
          <w:szCs w:val="24"/>
        </w:rPr>
        <w:t>self-advocates</w:t>
      </w:r>
      <w:r>
        <w:rPr>
          <w:sz w:val="24"/>
          <w:szCs w:val="24"/>
        </w:rPr>
        <w:t xml:space="preserve"> is one of the key principles of the UN CRPD. Persons with disabilities shall no longer be seen as objects, a </w:t>
      </w:r>
      <w:r w:rsidR="009518D1">
        <w:rPr>
          <w:sz w:val="24"/>
          <w:szCs w:val="24"/>
        </w:rPr>
        <w:t>group decision</w:t>
      </w:r>
      <w:r>
        <w:rPr>
          <w:sz w:val="24"/>
          <w:szCs w:val="24"/>
        </w:rPr>
        <w:t xml:space="preserve"> are taken about but as subjects, a group that takes decisions about itself. </w:t>
      </w:r>
    </w:p>
    <w:p w14:paraId="062B7840" w14:textId="77777777" w:rsidR="00B93633" w:rsidRDefault="001808C3">
      <w:pPr>
        <w:spacing w:before="0" w:line="276" w:lineRule="auto"/>
        <w:ind w:right="0"/>
        <w:rPr>
          <w:sz w:val="24"/>
          <w:szCs w:val="24"/>
        </w:rPr>
      </w:pPr>
      <w:r>
        <w:rPr>
          <w:sz w:val="24"/>
          <w:szCs w:val="24"/>
        </w:rPr>
        <w:t>Organisations of persons with disabilities are controlled, run and staffed by persons with disabilities and play a key role in bringing this objective to live. Across the globe, such organisations are small, marginalised and struggle to be heard. A special awareness for their situation and needs</w:t>
      </w:r>
      <w:r>
        <w:rPr>
          <w:sz w:val="24"/>
          <w:szCs w:val="24"/>
        </w:rPr>
        <w:t xml:space="preserve"> is required, specific support needed. </w:t>
      </w:r>
    </w:p>
    <w:p w14:paraId="062B7841" w14:textId="77777777" w:rsidR="00B93633" w:rsidRDefault="00B93633">
      <w:pPr>
        <w:spacing w:before="0" w:line="276" w:lineRule="auto"/>
        <w:ind w:right="0"/>
        <w:rPr>
          <w:b/>
          <w:bCs/>
          <w:sz w:val="28"/>
          <w:szCs w:val="28"/>
        </w:rPr>
      </w:pPr>
    </w:p>
    <w:p w14:paraId="062B7842" w14:textId="77777777" w:rsidR="00B93633" w:rsidRPr="009518D1" w:rsidRDefault="001808C3">
      <w:pPr>
        <w:spacing w:line="276" w:lineRule="auto"/>
        <w:rPr>
          <w:b/>
          <w:bCs/>
          <w:sz w:val="32"/>
          <w:szCs w:val="32"/>
        </w:rPr>
      </w:pPr>
      <w:r w:rsidRPr="009518D1">
        <w:rPr>
          <w:sz w:val="24"/>
          <w:szCs w:val="24"/>
        </w:rPr>
        <w:t xml:space="preserve">We recommend: </w:t>
      </w:r>
    </w:p>
    <w:p w14:paraId="062B7843" w14:textId="773637DC" w:rsidR="00B93633" w:rsidRPr="00340A8A" w:rsidRDefault="001808C3">
      <w:pPr>
        <w:pStyle w:val="Heading2"/>
        <w:spacing w:line="276" w:lineRule="auto"/>
        <w:ind w:right="0"/>
        <w:rPr>
          <w:b/>
          <w:bCs/>
          <w:sz w:val="28"/>
          <w:szCs w:val="28"/>
        </w:rPr>
      </w:pPr>
      <w:bookmarkStart w:id="10" w:name="_heading=h.8464xipvx9vj" w:colFirst="0" w:colLast="0"/>
      <w:bookmarkEnd w:id="10"/>
      <w:r w:rsidRPr="00340A8A">
        <w:rPr>
          <w:b/>
          <w:bCs/>
          <w:sz w:val="28"/>
          <w:szCs w:val="28"/>
        </w:rPr>
        <w:t>Amend Article 2 - Definitions (8) and list the self-representation of persons with disabilities as</w:t>
      </w:r>
      <w:r w:rsidR="000D0D25">
        <w:rPr>
          <w:b/>
          <w:bCs/>
          <w:sz w:val="28"/>
          <w:szCs w:val="28"/>
        </w:rPr>
        <w:t xml:space="preserve"> entities which are distinct from </w:t>
      </w:r>
      <w:r w:rsidRPr="00340A8A">
        <w:rPr>
          <w:b/>
          <w:bCs/>
          <w:sz w:val="28"/>
          <w:szCs w:val="28"/>
        </w:rPr>
        <w:t xml:space="preserve">civil society actors. </w:t>
      </w:r>
    </w:p>
    <w:p w14:paraId="062B7844" w14:textId="77777777" w:rsidR="00B93633" w:rsidRPr="00340A8A" w:rsidRDefault="001808C3">
      <w:pPr>
        <w:pStyle w:val="Heading2"/>
        <w:spacing w:line="276" w:lineRule="auto"/>
        <w:ind w:right="0"/>
        <w:rPr>
          <w:b/>
          <w:bCs/>
          <w:sz w:val="28"/>
          <w:szCs w:val="28"/>
        </w:rPr>
      </w:pPr>
      <w:bookmarkStart w:id="11" w:name="_heading=h.elbrn0kioeec" w:colFirst="0" w:colLast="0"/>
      <w:bookmarkEnd w:id="11"/>
      <w:r w:rsidRPr="00340A8A">
        <w:rPr>
          <w:b/>
          <w:bCs/>
          <w:sz w:val="28"/>
          <w:szCs w:val="28"/>
        </w:rPr>
        <w:t xml:space="preserve">Amend Article 9 “General Principles” 3 and 9, Article 13 “General programming approach” 2 and Article 14 “Geographic programming principles” and add references to organisations of persons with disabilities. </w:t>
      </w:r>
    </w:p>
    <w:p w14:paraId="062B7845" w14:textId="77777777" w:rsidR="00B93633" w:rsidRDefault="00B93633"/>
    <w:p w14:paraId="062B7846" w14:textId="77777777" w:rsidR="00B93633" w:rsidRDefault="00B93633">
      <w:pPr>
        <w:spacing w:before="0" w:line="276" w:lineRule="auto"/>
        <w:ind w:right="0"/>
        <w:rPr>
          <w:b/>
          <w:bCs/>
          <w:sz w:val="28"/>
          <w:szCs w:val="28"/>
        </w:rPr>
      </w:pPr>
    </w:p>
    <w:p w14:paraId="062B7847" w14:textId="77777777" w:rsidR="00B93633" w:rsidRDefault="001808C3">
      <w:pPr>
        <w:spacing w:before="0" w:line="276" w:lineRule="auto"/>
        <w:ind w:right="0"/>
        <w:rPr>
          <w:b/>
          <w:bCs/>
          <w:sz w:val="28"/>
          <w:szCs w:val="28"/>
        </w:rPr>
      </w:pPr>
      <w:r>
        <w:rPr>
          <w:b/>
          <w:bCs/>
          <w:sz w:val="28"/>
          <w:szCs w:val="28"/>
        </w:rPr>
        <w:t>We wish to present detailed amendments:</w:t>
      </w:r>
    </w:p>
    <w:p w14:paraId="062B7848" w14:textId="77777777" w:rsidR="00B93633" w:rsidRDefault="00B93633">
      <w:pPr>
        <w:spacing w:before="0" w:line="276" w:lineRule="auto"/>
        <w:ind w:right="0"/>
        <w:rPr>
          <w:b/>
          <w:bCs/>
          <w:sz w:val="28"/>
          <w:szCs w:val="28"/>
        </w:rPr>
      </w:pPr>
    </w:p>
    <w:p w14:paraId="062B7849" w14:textId="77777777" w:rsidR="00B93633" w:rsidRDefault="00B93633">
      <w:pPr>
        <w:spacing w:before="0" w:line="276" w:lineRule="auto"/>
        <w:ind w:right="0"/>
        <w:rPr>
          <w:sz w:val="24"/>
          <w:szCs w:val="24"/>
        </w:rPr>
      </w:pPr>
    </w:p>
    <w:p w14:paraId="062B784A" w14:textId="77777777" w:rsidR="00B93633" w:rsidRPr="009E6845" w:rsidRDefault="001808C3">
      <w:pPr>
        <w:pStyle w:val="Heading2"/>
        <w:numPr>
          <w:ilvl w:val="0"/>
          <w:numId w:val="3"/>
        </w:numPr>
        <w:spacing w:before="0" w:line="276" w:lineRule="auto"/>
        <w:ind w:right="0"/>
        <w:rPr>
          <w:b/>
          <w:bCs/>
          <w:sz w:val="28"/>
          <w:szCs w:val="28"/>
        </w:rPr>
      </w:pPr>
      <w:bookmarkStart w:id="12" w:name="_heading=h.y270g47qxsyt" w:colFirst="0" w:colLast="0"/>
      <w:bookmarkEnd w:id="12"/>
      <w:r w:rsidRPr="009E6845">
        <w:rPr>
          <w:b/>
          <w:bCs/>
          <w:sz w:val="28"/>
          <w:szCs w:val="28"/>
        </w:rPr>
        <w:t>Global Europe as a global support instrument for the rights of persons with disabilities</w:t>
      </w:r>
    </w:p>
    <w:p w14:paraId="062B784B" w14:textId="77777777" w:rsidR="00B93633" w:rsidRDefault="00B93633"/>
    <w:p w14:paraId="062B784C" w14:textId="77777777" w:rsidR="00B93633" w:rsidRDefault="001808C3">
      <w:pPr>
        <w:pStyle w:val="Heading2"/>
        <w:rPr>
          <w:b/>
          <w:bCs/>
          <w:sz w:val="24"/>
          <w:szCs w:val="24"/>
        </w:rPr>
      </w:pPr>
      <w:bookmarkStart w:id="13" w:name="_heading=h.4534ftostjvi" w:colFirst="0" w:colLast="0"/>
      <w:bookmarkEnd w:id="13"/>
      <w:r>
        <w:rPr>
          <w:b/>
          <w:bCs/>
          <w:sz w:val="24"/>
          <w:szCs w:val="24"/>
        </w:rPr>
        <w:t>Recital 48a (new)</w:t>
      </w:r>
    </w:p>
    <w:p w14:paraId="062B784D" w14:textId="77777777" w:rsidR="00B93633" w:rsidRDefault="00B93633"/>
    <w:tbl>
      <w:tblPr>
        <w:tblStyle w:val="TableGrid"/>
        <w:tblW w:w="0" w:type="auto"/>
        <w:tblLook w:val="04A0" w:firstRow="1" w:lastRow="0" w:firstColumn="1" w:lastColumn="0" w:noHBand="0" w:noVBand="1"/>
      </w:tblPr>
      <w:tblGrid>
        <w:gridCol w:w="4675"/>
        <w:gridCol w:w="4675"/>
      </w:tblGrid>
      <w:tr w:rsidR="00867BDE" w14:paraId="1D23E1CA" w14:textId="77777777" w:rsidTr="00867BDE">
        <w:tc>
          <w:tcPr>
            <w:tcW w:w="4675" w:type="dxa"/>
          </w:tcPr>
          <w:p w14:paraId="7D7C3358" w14:textId="0C28B9DF" w:rsidR="00867BDE" w:rsidRDefault="00867BDE">
            <w:r>
              <w:rPr>
                <w:sz w:val="24"/>
                <w:szCs w:val="24"/>
              </w:rPr>
              <w:t>Text proposed by the European Commission</w:t>
            </w:r>
          </w:p>
        </w:tc>
        <w:tc>
          <w:tcPr>
            <w:tcW w:w="4675" w:type="dxa"/>
          </w:tcPr>
          <w:p w14:paraId="20CABF91" w14:textId="476333E5" w:rsidR="00867BDE" w:rsidRDefault="00867BDE">
            <w:r>
              <w:rPr>
                <w:sz w:val="24"/>
                <w:szCs w:val="24"/>
              </w:rPr>
              <w:t>Amendment</w:t>
            </w:r>
          </w:p>
        </w:tc>
      </w:tr>
      <w:tr w:rsidR="00867BDE" w14:paraId="7699565F" w14:textId="77777777" w:rsidTr="00867BDE">
        <w:tc>
          <w:tcPr>
            <w:tcW w:w="4675" w:type="dxa"/>
          </w:tcPr>
          <w:p w14:paraId="0499BA22" w14:textId="77777777" w:rsidR="00867BDE" w:rsidRDefault="00867BDE" w:rsidP="001C3028">
            <w:pPr>
              <w:spacing w:line="276" w:lineRule="auto"/>
            </w:pPr>
          </w:p>
        </w:tc>
        <w:tc>
          <w:tcPr>
            <w:tcW w:w="4675" w:type="dxa"/>
          </w:tcPr>
          <w:p w14:paraId="03F2A708" w14:textId="77777777" w:rsidR="00B219A0" w:rsidRDefault="00B219A0" w:rsidP="001C3028">
            <w:pPr>
              <w:spacing w:line="276" w:lineRule="auto"/>
              <w:ind w:right="0"/>
              <w:rPr>
                <w:b/>
                <w:bCs/>
                <w:sz w:val="24"/>
                <w:szCs w:val="24"/>
              </w:rPr>
            </w:pPr>
          </w:p>
          <w:p w14:paraId="584440F4" w14:textId="0AEE8887" w:rsidR="00867BDE" w:rsidRDefault="00867BDE" w:rsidP="001C3028">
            <w:pPr>
              <w:spacing w:line="276" w:lineRule="auto"/>
              <w:ind w:right="0"/>
              <w:rPr>
                <w:b/>
                <w:bCs/>
                <w:sz w:val="24"/>
                <w:szCs w:val="24"/>
              </w:rPr>
            </w:pPr>
            <w:r>
              <w:rPr>
                <w:b/>
                <w:bCs/>
                <w:sz w:val="24"/>
                <w:szCs w:val="24"/>
              </w:rPr>
              <w:t xml:space="preserve">The instrument shall promote the rights of persons with disabilities by supporting the implementation of the United Nations Convention on the Rights of Persons with Disabilities Globally. Actions financed under the instruments shall be designed according to the authoritative documents issued by the UN Committee on the Rights of Persons with Disabilities and the European Commission Notice to Member States “Guidance on independent living and inclusion in the community of persons with disabilities in the context of EU funding”. </w:t>
            </w:r>
            <w:proofErr w:type="gramStart"/>
            <w:r>
              <w:rPr>
                <w:b/>
                <w:bCs/>
                <w:sz w:val="24"/>
                <w:szCs w:val="24"/>
              </w:rPr>
              <w:t>In particular, recipients</w:t>
            </w:r>
            <w:proofErr w:type="gramEnd"/>
            <w:r>
              <w:rPr>
                <w:b/>
                <w:bCs/>
                <w:sz w:val="24"/>
                <w:szCs w:val="24"/>
              </w:rPr>
              <w:t xml:space="preserve"> of funds shall implement actions supporting</w:t>
            </w:r>
            <w:r w:rsidR="00690AED">
              <w:rPr>
                <w:b/>
                <w:bCs/>
                <w:sz w:val="24"/>
                <w:szCs w:val="24"/>
              </w:rPr>
              <w:t xml:space="preserve"> </w:t>
            </w:r>
            <w:r>
              <w:rPr>
                <w:b/>
                <w:bCs/>
                <w:sz w:val="24"/>
                <w:szCs w:val="24"/>
              </w:rPr>
              <w:t>Independent Living and deinstitutionalisation, the access to person</w:t>
            </w:r>
            <w:r w:rsidR="00B219A0">
              <w:rPr>
                <w:b/>
                <w:bCs/>
                <w:sz w:val="24"/>
                <w:szCs w:val="24"/>
              </w:rPr>
              <w:t>-</w:t>
            </w:r>
            <w:r>
              <w:rPr>
                <w:b/>
                <w:bCs/>
                <w:sz w:val="24"/>
                <w:szCs w:val="24"/>
              </w:rPr>
              <w:t xml:space="preserve"> </w:t>
            </w:r>
            <w:r w:rsidR="00B219A0">
              <w:rPr>
                <w:b/>
                <w:bCs/>
                <w:sz w:val="24"/>
                <w:szCs w:val="24"/>
              </w:rPr>
              <w:t xml:space="preserve">centred </w:t>
            </w:r>
            <w:r>
              <w:rPr>
                <w:b/>
                <w:bCs/>
                <w:sz w:val="24"/>
                <w:szCs w:val="24"/>
              </w:rPr>
              <w:t xml:space="preserve">services as well as the equal treatment and social inclusion of persons with disabilities.  </w:t>
            </w:r>
          </w:p>
          <w:p w14:paraId="1886633A" w14:textId="4BFB54D7" w:rsidR="00B219A0" w:rsidRDefault="00B219A0" w:rsidP="001C3028">
            <w:pPr>
              <w:spacing w:line="276" w:lineRule="auto"/>
              <w:ind w:right="0"/>
            </w:pPr>
          </w:p>
        </w:tc>
      </w:tr>
      <w:tr w:rsidR="00867BDE" w14:paraId="30EAD53A" w14:textId="77777777">
        <w:tc>
          <w:tcPr>
            <w:tcW w:w="9350" w:type="dxa"/>
            <w:gridSpan w:val="2"/>
          </w:tcPr>
          <w:p w14:paraId="3B876B7F" w14:textId="77777777" w:rsidR="00867BDE" w:rsidRDefault="00867BDE" w:rsidP="00867BDE">
            <w:pPr>
              <w:ind w:right="0"/>
              <w:rPr>
                <w:b/>
                <w:bCs/>
                <w:sz w:val="24"/>
                <w:szCs w:val="24"/>
              </w:rPr>
            </w:pPr>
          </w:p>
          <w:p w14:paraId="0AF8A464" w14:textId="77777777" w:rsidR="00867BDE" w:rsidRDefault="00867BDE" w:rsidP="00867BDE">
            <w:pPr>
              <w:widowControl w:val="0"/>
              <w:pBdr>
                <w:top w:val="nil"/>
                <w:left w:val="nil"/>
                <w:bottom w:val="nil"/>
                <w:right w:val="nil"/>
                <w:between w:val="nil"/>
              </w:pBdr>
              <w:ind w:right="0"/>
              <w:jc w:val="left"/>
              <w:rPr>
                <w:sz w:val="24"/>
                <w:szCs w:val="24"/>
              </w:rPr>
            </w:pPr>
            <w:r>
              <w:rPr>
                <w:sz w:val="24"/>
                <w:szCs w:val="24"/>
              </w:rPr>
              <w:t xml:space="preserve">Explanation: </w:t>
            </w:r>
          </w:p>
          <w:p w14:paraId="7FC74DFE" w14:textId="77777777" w:rsidR="00867BDE" w:rsidRDefault="00867BDE" w:rsidP="00867BDE">
            <w:pPr>
              <w:widowControl w:val="0"/>
              <w:pBdr>
                <w:top w:val="nil"/>
                <w:left w:val="nil"/>
                <w:bottom w:val="nil"/>
                <w:right w:val="nil"/>
                <w:between w:val="nil"/>
              </w:pBdr>
              <w:ind w:right="0"/>
              <w:jc w:val="left"/>
              <w:rPr>
                <w:sz w:val="24"/>
                <w:szCs w:val="24"/>
              </w:rPr>
            </w:pPr>
          </w:p>
          <w:p w14:paraId="1C07F5EC" w14:textId="2850EE6A" w:rsidR="00867BDE" w:rsidRDefault="00867BDE" w:rsidP="00867BDE">
            <w:pPr>
              <w:spacing w:line="276" w:lineRule="auto"/>
              <w:ind w:right="0"/>
              <w:rPr>
                <w:sz w:val="24"/>
                <w:szCs w:val="24"/>
              </w:rPr>
            </w:pPr>
            <w:r>
              <w:rPr>
                <w:sz w:val="24"/>
                <w:szCs w:val="24"/>
              </w:rPr>
              <w:t>As mentioned</w:t>
            </w:r>
            <w:r w:rsidR="00A92CD9">
              <w:rPr>
                <w:sz w:val="24"/>
                <w:szCs w:val="24"/>
              </w:rPr>
              <w:t>,</w:t>
            </w:r>
            <w:r>
              <w:rPr>
                <w:sz w:val="24"/>
                <w:szCs w:val="24"/>
              </w:rPr>
              <w:t xml:space="preserve"> the UN CRPD has a high standing </w:t>
            </w:r>
            <w:proofErr w:type="gramStart"/>
            <w:r>
              <w:rPr>
                <w:sz w:val="24"/>
                <w:szCs w:val="24"/>
              </w:rPr>
              <w:t>in EU</w:t>
            </w:r>
            <w:proofErr w:type="gramEnd"/>
            <w:r>
              <w:rPr>
                <w:sz w:val="24"/>
                <w:szCs w:val="24"/>
              </w:rPr>
              <w:t xml:space="preserve"> law because it is part of the Unions’ legal order. Council Decision of 26</w:t>
            </w:r>
            <w:r>
              <w:rPr>
                <w:sz w:val="24"/>
                <w:szCs w:val="24"/>
                <w:vertAlign w:val="superscript"/>
              </w:rPr>
              <w:t xml:space="preserve"> </w:t>
            </w:r>
            <w:r>
              <w:rPr>
                <w:sz w:val="24"/>
                <w:szCs w:val="24"/>
              </w:rPr>
              <w:t xml:space="preserve">November 2009 “concerning the conclusion, by the European Community, of the United Nations Convention on the Rights of Persons with Disabilities (2010/48/EC)” approved the UN CRPD on behalf of the EU. </w:t>
            </w:r>
          </w:p>
          <w:p w14:paraId="787220E5" w14:textId="77777777" w:rsidR="00867BDE" w:rsidRDefault="00867BDE" w:rsidP="00867BDE">
            <w:pPr>
              <w:widowControl w:val="0"/>
              <w:pBdr>
                <w:top w:val="nil"/>
                <w:left w:val="nil"/>
                <w:bottom w:val="nil"/>
                <w:right w:val="nil"/>
                <w:between w:val="nil"/>
              </w:pBdr>
              <w:ind w:right="0"/>
              <w:jc w:val="left"/>
              <w:rPr>
                <w:sz w:val="24"/>
                <w:szCs w:val="24"/>
              </w:rPr>
            </w:pPr>
          </w:p>
          <w:p w14:paraId="4D64D9F1" w14:textId="77777777" w:rsidR="00867BDE" w:rsidRDefault="00867BDE" w:rsidP="00867BDE">
            <w:pPr>
              <w:spacing w:line="276" w:lineRule="auto"/>
              <w:ind w:right="0"/>
              <w:rPr>
                <w:sz w:val="24"/>
                <w:szCs w:val="24"/>
              </w:rPr>
            </w:pPr>
            <w:r>
              <w:rPr>
                <w:sz w:val="24"/>
                <w:szCs w:val="24"/>
              </w:rPr>
              <w:t xml:space="preserve">Pursuant to Article 216(2) TFEU, agreements concluded by the Union are binding upon the institutions of the Union and on its Member States. </w:t>
            </w:r>
          </w:p>
          <w:p w14:paraId="3109C9FE" w14:textId="77777777" w:rsidR="00867BDE" w:rsidRDefault="00867BDE" w:rsidP="00867BDE">
            <w:pPr>
              <w:spacing w:line="276" w:lineRule="auto"/>
              <w:ind w:right="0"/>
              <w:rPr>
                <w:sz w:val="24"/>
                <w:szCs w:val="24"/>
              </w:rPr>
            </w:pPr>
          </w:p>
          <w:p w14:paraId="5F96EE23" w14:textId="77777777" w:rsidR="00867BDE" w:rsidRDefault="00867BDE" w:rsidP="00867BDE">
            <w:pPr>
              <w:spacing w:line="276" w:lineRule="auto"/>
              <w:ind w:right="0"/>
              <w:rPr>
                <w:sz w:val="24"/>
                <w:szCs w:val="24"/>
              </w:rPr>
            </w:pPr>
            <w:r>
              <w:rPr>
                <w:sz w:val="24"/>
                <w:szCs w:val="24"/>
              </w:rPr>
              <w:t xml:space="preserve">Letter (g) of </w:t>
            </w:r>
            <w:proofErr w:type="gramStart"/>
            <w:r>
              <w:rPr>
                <w:sz w:val="24"/>
                <w:szCs w:val="24"/>
              </w:rPr>
              <w:t>the  preamble</w:t>
            </w:r>
            <w:proofErr w:type="gramEnd"/>
            <w:r>
              <w:rPr>
                <w:sz w:val="24"/>
                <w:szCs w:val="24"/>
              </w:rPr>
              <w:t xml:space="preserve"> to the UN CRPD emphasises “the importance of mainstreaming disability issues as an integral part of relevant strategies of sustainable development”. </w:t>
            </w:r>
          </w:p>
          <w:p w14:paraId="3C3A9EE4" w14:textId="77777777" w:rsidR="00867BDE" w:rsidRDefault="00867BDE" w:rsidP="00867BDE">
            <w:pPr>
              <w:spacing w:line="276" w:lineRule="auto"/>
              <w:ind w:right="0"/>
              <w:rPr>
                <w:sz w:val="24"/>
                <w:szCs w:val="24"/>
              </w:rPr>
            </w:pPr>
          </w:p>
          <w:p w14:paraId="2FEE5311" w14:textId="0CBED53D" w:rsidR="00867BDE" w:rsidRDefault="00867BDE" w:rsidP="00867BDE">
            <w:pPr>
              <w:spacing w:line="276" w:lineRule="auto"/>
              <w:ind w:right="0"/>
              <w:rPr>
                <w:sz w:val="24"/>
                <w:szCs w:val="24"/>
              </w:rPr>
            </w:pPr>
            <w:r>
              <w:rPr>
                <w:sz w:val="24"/>
                <w:szCs w:val="24"/>
              </w:rPr>
              <w:t>UN CRPD article 19 on Independent Living grants persons with disabilities the right of choices equal to others, full inclusion and participation in the community and access to person-</w:t>
            </w:r>
            <w:r w:rsidR="006C5C38">
              <w:rPr>
                <w:sz w:val="24"/>
                <w:szCs w:val="24"/>
              </w:rPr>
              <w:t>centred</w:t>
            </w:r>
            <w:r>
              <w:rPr>
                <w:sz w:val="24"/>
                <w:szCs w:val="24"/>
              </w:rPr>
              <w:t xml:space="preserve"> services. It is unique in that it relates to all other articles of the Convention. </w:t>
            </w:r>
          </w:p>
          <w:p w14:paraId="64F57C87" w14:textId="77777777" w:rsidR="00867BDE" w:rsidRDefault="00867BDE" w:rsidP="00867BDE">
            <w:pPr>
              <w:spacing w:line="276" w:lineRule="auto"/>
              <w:ind w:right="0"/>
              <w:rPr>
                <w:sz w:val="24"/>
                <w:szCs w:val="24"/>
              </w:rPr>
            </w:pPr>
          </w:p>
          <w:p w14:paraId="38B74094" w14:textId="77777777" w:rsidR="00867BDE" w:rsidRDefault="00867BDE" w:rsidP="00867BDE">
            <w:pPr>
              <w:spacing w:line="276" w:lineRule="auto"/>
              <w:ind w:right="0"/>
              <w:rPr>
                <w:sz w:val="24"/>
                <w:szCs w:val="24"/>
              </w:rPr>
            </w:pPr>
            <w:r>
              <w:rPr>
                <w:sz w:val="24"/>
                <w:szCs w:val="24"/>
              </w:rPr>
              <w:t>Given this background, listing the UN CRPD is well justified.</w:t>
            </w:r>
          </w:p>
          <w:p w14:paraId="69353911" w14:textId="77777777" w:rsidR="00867BDE" w:rsidRDefault="00867BDE" w:rsidP="00867BDE">
            <w:pPr>
              <w:spacing w:line="276" w:lineRule="auto"/>
              <w:ind w:right="0"/>
              <w:rPr>
                <w:sz w:val="24"/>
                <w:szCs w:val="24"/>
              </w:rPr>
            </w:pPr>
          </w:p>
          <w:p w14:paraId="39DB3012" w14:textId="58C6F330" w:rsidR="00867BDE" w:rsidRDefault="00867BDE" w:rsidP="00867BDE">
            <w:pPr>
              <w:spacing w:line="276" w:lineRule="auto"/>
              <w:ind w:right="0"/>
              <w:rPr>
                <w:sz w:val="24"/>
                <w:szCs w:val="24"/>
              </w:rPr>
            </w:pPr>
            <w:r>
              <w:rPr>
                <w:sz w:val="24"/>
                <w:szCs w:val="24"/>
              </w:rPr>
              <w:t>Article 34 of the UN CRPD provides for the Committee on the Rights of Persons with Disabilities (CRPD Committee) which reviews the performance of state parties in implementing the Convention on a regular basis. To facilitate the interpretation of the Convention, the CRPD Committee issues General Comments and Guidelines.</w:t>
            </w:r>
            <w:r w:rsidR="006623C9">
              <w:rPr>
                <w:rStyle w:val="FootnoteReference"/>
                <w:sz w:val="24"/>
                <w:szCs w:val="24"/>
              </w:rPr>
              <w:footnoteReference w:id="1"/>
            </w:r>
            <w:r>
              <w:rPr>
                <w:sz w:val="24"/>
                <w:szCs w:val="24"/>
              </w:rPr>
              <w:t xml:space="preserve"> These documents are to be regarded as authoritative.</w:t>
            </w:r>
          </w:p>
          <w:p w14:paraId="28CFF5C9" w14:textId="77777777" w:rsidR="00867BDE" w:rsidRDefault="00867BDE" w:rsidP="00867BDE">
            <w:pPr>
              <w:spacing w:line="276" w:lineRule="auto"/>
              <w:ind w:right="0"/>
              <w:rPr>
                <w:sz w:val="24"/>
                <w:szCs w:val="24"/>
              </w:rPr>
            </w:pPr>
          </w:p>
          <w:p w14:paraId="4D14F24A" w14:textId="1DD0BAD3" w:rsidR="00867BDE" w:rsidRDefault="00867BDE" w:rsidP="00867BDE">
            <w:pPr>
              <w:spacing w:line="276" w:lineRule="auto"/>
              <w:ind w:right="0"/>
              <w:rPr>
                <w:sz w:val="24"/>
                <w:szCs w:val="24"/>
              </w:rPr>
            </w:pPr>
            <w:r>
              <w:rPr>
                <w:sz w:val="24"/>
                <w:szCs w:val="24"/>
              </w:rPr>
              <w:t>The 2025 European Commission Guidance on Independent Living</w:t>
            </w:r>
            <w:r w:rsidR="006623C9">
              <w:rPr>
                <w:rStyle w:val="FootnoteReference"/>
                <w:sz w:val="24"/>
                <w:szCs w:val="24"/>
              </w:rPr>
              <w:footnoteReference w:id="2"/>
            </w:r>
            <w:r>
              <w:rPr>
                <w:sz w:val="24"/>
                <w:szCs w:val="24"/>
              </w:rPr>
              <w:t xml:space="preserve"> was adopted to provide guidance on the usage of EU funding. It recommends investments in person-centred services, for example personal assistance.</w:t>
            </w:r>
          </w:p>
          <w:p w14:paraId="379FEBA8" w14:textId="77777777" w:rsidR="00867BDE" w:rsidRDefault="00867BDE" w:rsidP="00867BDE">
            <w:pPr>
              <w:spacing w:line="276" w:lineRule="auto"/>
              <w:ind w:right="0"/>
              <w:rPr>
                <w:sz w:val="24"/>
                <w:szCs w:val="24"/>
              </w:rPr>
            </w:pPr>
          </w:p>
          <w:p w14:paraId="0D205FA8" w14:textId="64137045" w:rsidR="00867BDE" w:rsidRDefault="00867BDE" w:rsidP="00867BDE">
            <w:pPr>
              <w:spacing w:line="276" w:lineRule="auto"/>
              <w:ind w:right="0"/>
              <w:rPr>
                <w:sz w:val="24"/>
                <w:szCs w:val="24"/>
              </w:rPr>
            </w:pPr>
            <w:r>
              <w:rPr>
                <w:sz w:val="24"/>
                <w:szCs w:val="24"/>
              </w:rPr>
              <w:t xml:space="preserve">Those documents guide the EU’s legal and policy activities </w:t>
            </w:r>
            <w:r w:rsidR="006623C9">
              <w:rPr>
                <w:sz w:val="24"/>
                <w:szCs w:val="24"/>
              </w:rPr>
              <w:t>on</w:t>
            </w:r>
            <w:r>
              <w:rPr>
                <w:sz w:val="24"/>
                <w:szCs w:val="24"/>
              </w:rPr>
              <w:t xml:space="preserve"> disability and should be used to guide the Union’s funding programmes. </w:t>
            </w:r>
          </w:p>
          <w:p w14:paraId="2E02586B" w14:textId="77777777" w:rsidR="00867BDE" w:rsidRDefault="00867BDE" w:rsidP="00867BDE">
            <w:pPr>
              <w:spacing w:line="276" w:lineRule="auto"/>
              <w:ind w:right="0"/>
              <w:rPr>
                <w:sz w:val="24"/>
                <w:szCs w:val="24"/>
              </w:rPr>
            </w:pPr>
          </w:p>
          <w:p w14:paraId="2B06D70A" w14:textId="77777777" w:rsidR="00867BDE" w:rsidRDefault="00867BDE" w:rsidP="00867BDE">
            <w:pPr>
              <w:spacing w:line="276" w:lineRule="auto"/>
              <w:ind w:right="0"/>
              <w:rPr>
                <w:sz w:val="24"/>
                <w:szCs w:val="24"/>
              </w:rPr>
            </w:pPr>
            <w:r>
              <w:rPr>
                <w:sz w:val="24"/>
                <w:szCs w:val="24"/>
              </w:rPr>
              <w:t>In Europe and beyond there is a great scarcity of person-centred services.</w:t>
            </w:r>
          </w:p>
          <w:p w14:paraId="40747020" w14:textId="77777777" w:rsidR="00867BDE" w:rsidRDefault="00867BDE" w:rsidP="00867BDE">
            <w:pPr>
              <w:spacing w:line="276" w:lineRule="auto"/>
              <w:ind w:right="0"/>
              <w:rPr>
                <w:sz w:val="24"/>
                <w:szCs w:val="24"/>
              </w:rPr>
            </w:pPr>
          </w:p>
          <w:p w14:paraId="4DFE5F21" w14:textId="77777777" w:rsidR="00867BDE" w:rsidRDefault="00867BDE" w:rsidP="00867BDE">
            <w:pPr>
              <w:spacing w:line="276" w:lineRule="auto"/>
              <w:ind w:right="0"/>
              <w:rPr>
                <w:sz w:val="24"/>
                <w:szCs w:val="24"/>
              </w:rPr>
            </w:pPr>
            <w:r>
              <w:rPr>
                <w:sz w:val="24"/>
                <w:szCs w:val="24"/>
              </w:rPr>
              <w:t xml:space="preserve">Listing those priorities directly, will ensure increased investments. </w:t>
            </w:r>
          </w:p>
          <w:p w14:paraId="32945738" w14:textId="77777777" w:rsidR="00867BDE" w:rsidRDefault="00867BDE" w:rsidP="00867BDE">
            <w:pPr>
              <w:spacing w:line="276" w:lineRule="auto"/>
              <w:ind w:right="0"/>
              <w:rPr>
                <w:sz w:val="24"/>
                <w:szCs w:val="24"/>
              </w:rPr>
            </w:pPr>
          </w:p>
          <w:p w14:paraId="7FE2DE33" w14:textId="77777777" w:rsidR="00867BDE" w:rsidRDefault="00867BDE" w:rsidP="00867BDE">
            <w:pPr>
              <w:spacing w:line="276" w:lineRule="auto"/>
              <w:ind w:right="0"/>
              <w:rPr>
                <w:sz w:val="24"/>
                <w:szCs w:val="24"/>
              </w:rPr>
            </w:pPr>
            <w:r>
              <w:rPr>
                <w:sz w:val="24"/>
                <w:szCs w:val="24"/>
              </w:rPr>
              <w:t xml:space="preserve">The equal treatment and social inclusion of persons with disabilities have a high standing </w:t>
            </w:r>
            <w:proofErr w:type="gramStart"/>
            <w:r>
              <w:rPr>
                <w:sz w:val="24"/>
                <w:szCs w:val="24"/>
              </w:rPr>
              <w:t>in EU</w:t>
            </w:r>
            <w:proofErr w:type="gramEnd"/>
            <w:r>
              <w:rPr>
                <w:sz w:val="24"/>
                <w:szCs w:val="24"/>
              </w:rPr>
              <w:t xml:space="preserve"> law and policy making and should thus be mentioned directly. </w:t>
            </w:r>
          </w:p>
          <w:p w14:paraId="3D734915" w14:textId="77777777" w:rsidR="00867BDE" w:rsidRDefault="00867BDE" w:rsidP="00867BDE">
            <w:pPr>
              <w:spacing w:line="276" w:lineRule="auto"/>
              <w:ind w:right="0"/>
              <w:rPr>
                <w:sz w:val="24"/>
                <w:szCs w:val="24"/>
              </w:rPr>
            </w:pPr>
          </w:p>
          <w:p w14:paraId="0AC77C87" w14:textId="45568EDD" w:rsidR="00867BDE" w:rsidRDefault="00867BDE" w:rsidP="00867BDE">
            <w:pPr>
              <w:spacing w:after="240" w:line="276" w:lineRule="auto"/>
              <w:ind w:right="0"/>
              <w:rPr>
                <w:sz w:val="24"/>
                <w:szCs w:val="24"/>
              </w:rPr>
            </w:pPr>
            <w:r>
              <w:rPr>
                <w:sz w:val="24"/>
                <w:szCs w:val="24"/>
              </w:rPr>
              <w:t>According to article 21 of the EU Charter o</w:t>
            </w:r>
            <w:r w:rsidR="00FC4AAB">
              <w:rPr>
                <w:sz w:val="24"/>
                <w:szCs w:val="24"/>
              </w:rPr>
              <w:t>n</w:t>
            </w:r>
            <w:r>
              <w:rPr>
                <w:sz w:val="24"/>
                <w:szCs w:val="24"/>
              </w:rPr>
              <w:t xml:space="preserve"> Fundamental Rights, discrimination on the ground of disability is prohibited. According to article 26, the Union recognises and respects the right of persons with disabilities to benefit from measures designed to ensure their independence, social and occupational integration and participation in the life of the community.</w:t>
            </w:r>
          </w:p>
          <w:p w14:paraId="22010EFA" w14:textId="77777777" w:rsidR="00867BDE" w:rsidRDefault="00867BDE" w:rsidP="00867BDE">
            <w:pPr>
              <w:spacing w:line="276" w:lineRule="auto"/>
              <w:ind w:right="0"/>
              <w:rPr>
                <w:sz w:val="24"/>
                <w:szCs w:val="24"/>
              </w:rPr>
            </w:pPr>
            <w:r>
              <w:rPr>
                <w:sz w:val="24"/>
                <w:szCs w:val="24"/>
              </w:rPr>
              <w:t xml:space="preserve">The European Strategy on the Rights of Persons with Disabilities is the EUs’ multiannual policy framework. </w:t>
            </w:r>
          </w:p>
          <w:p w14:paraId="1DA84EAF" w14:textId="77777777" w:rsidR="00867BDE" w:rsidRDefault="00867BDE" w:rsidP="00867BDE">
            <w:pPr>
              <w:spacing w:line="276" w:lineRule="auto"/>
              <w:ind w:right="0"/>
              <w:rPr>
                <w:sz w:val="24"/>
                <w:szCs w:val="24"/>
              </w:rPr>
            </w:pPr>
          </w:p>
          <w:p w14:paraId="5CDF5C73" w14:textId="77777777" w:rsidR="00867BDE" w:rsidRDefault="00867BDE" w:rsidP="00867BDE">
            <w:pPr>
              <w:spacing w:line="276" w:lineRule="auto"/>
              <w:ind w:right="0"/>
              <w:rPr>
                <w:sz w:val="24"/>
                <w:szCs w:val="24"/>
              </w:rPr>
            </w:pPr>
            <w:r>
              <w:rPr>
                <w:sz w:val="24"/>
                <w:szCs w:val="24"/>
              </w:rPr>
              <w:t>Together, those documents demonstrate how important the rights of persons with disabilities are for the EU, justifying references.</w:t>
            </w:r>
          </w:p>
          <w:p w14:paraId="3AB348B2" w14:textId="77777777" w:rsidR="00867BDE" w:rsidRDefault="00867BDE" w:rsidP="00867BDE">
            <w:pPr>
              <w:ind w:right="0"/>
              <w:rPr>
                <w:b/>
                <w:bCs/>
                <w:sz w:val="24"/>
                <w:szCs w:val="24"/>
              </w:rPr>
            </w:pPr>
          </w:p>
          <w:p w14:paraId="4A621C77" w14:textId="77777777" w:rsidR="00867BDE" w:rsidRDefault="00867BDE" w:rsidP="00867BDE">
            <w:pPr>
              <w:ind w:right="0"/>
              <w:rPr>
                <w:b/>
                <w:bCs/>
                <w:sz w:val="24"/>
                <w:szCs w:val="24"/>
              </w:rPr>
            </w:pPr>
          </w:p>
        </w:tc>
      </w:tr>
    </w:tbl>
    <w:p w14:paraId="5B0C0643" w14:textId="77777777" w:rsidR="00867BDE" w:rsidRDefault="00867BDE"/>
    <w:p w14:paraId="062B7876" w14:textId="77777777" w:rsidR="00B93633" w:rsidRDefault="00B93633"/>
    <w:p w14:paraId="062B7877" w14:textId="77777777" w:rsidR="00B93633" w:rsidRDefault="001808C3">
      <w:pPr>
        <w:pStyle w:val="Heading2"/>
        <w:spacing w:line="276" w:lineRule="auto"/>
        <w:ind w:right="0"/>
        <w:rPr>
          <w:b/>
          <w:bCs/>
          <w:sz w:val="24"/>
          <w:szCs w:val="24"/>
        </w:rPr>
      </w:pPr>
      <w:bookmarkStart w:id="14" w:name="_heading=h.hmtiezzg0i7u" w:colFirst="0" w:colLast="0"/>
      <w:bookmarkEnd w:id="14"/>
      <w:r>
        <w:rPr>
          <w:b/>
          <w:bCs/>
          <w:sz w:val="24"/>
          <w:szCs w:val="24"/>
        </w:rPr>
        <w:t>Article 4 - Objectives of the Instrument - 1b</w:t>
      </w:r>
    </w:p>
    <w:p w14:paraId="062B7878" w14:textId="77777777" w:rsidR="00B93633" w:rsidRDefault="00B93633">
      <w:pPr>
        <w:spacing w:line="276" w:lineRule="auto"/>
        <w:ind w:right="0"/>
        <w:rPr>
          <w:sz w:val="24"/>
          <w:szCs w:val="24"/>
        </w:rPr>
      </w:pPr>
    </w:p>
    <w:tbl>
      <w:tblPr>
        <w:tblStyle w:val="af"/>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93633" w14:paraId="062B787B" w14:textId="77777777">
        <w:tc>
          <w:tcPr>
            <w:tcW w:w="4680" w:type="dxa"/>
            <w:tcMar>
              <w:top w:w="100" w:type="dxa"/>
              <w:left w:w="100" w:type="dxa"/>
              <w:bottom w:w="100" w:type="dxa"/>
              <w:right w:w="100" w:type="dxa"/>
            </w:tcMar>
          </w:tcPr>
          <w:p w14:paraId="062B7879" w14:textId="77777777" w:rsidR="00B93633" w:rsidRDefault="001808C3">
            <w:pPr>
              <w:widowControl w:val="0"/>
              <w:spacing w:before="0" w:line="276" w:lineRule="auto"/>
              <w:ind w:right="0"/>
              <w:jc w:val="left"/>
              <w:rPr>
                <w:sz w:val="24"/>
                <w:szCs w:val="24"/>
              </w:rPr>
            </w:pPr>
            <w:r>
              <w:rPr>
                <w:sz w:val="24"/>
                <w:szCs w:val="24"/>
              </w:rPr>
              <w:t>Text proposed by the European Commission</w:t>
            </w:r>
          </w:p>
        </w:tc>
        <w:tc>
          <w:tcPr>
            <w:tcW w:w="4680" w:type="dxa"/>
            <w:tcMar>
              <w:top w:w="100" w:type="dxa"/>
              <w:left w:w="100" w:type="dxa"/>
              <w:bottom w:w="100" w:type="dxa"/>
              <w:right w:w="100" w:type="dxa"/>
            </w:tcMar>
          </w:tcPr>
          <w:p w14:paraId="062B787A" w14:textId="77777777" w:rsidR="00B93633" w:rsidRDefault="001808C3">
            <w:pPr>
              <w:widowControl w:val="0"/>
              <w:spacing w:before="0" w:line="276" w:lineRule="auto"/>
              <w:ind w:right="0"/>
              <w:jc w:val="left"/>
              <w:rPr>
                <w:sz w:val="24"/>
                <w:szCs w:val="24"/>
              </w:rPr>
            </w:pPr>
            <w:r>
              <w:rPr>
                <w:sz w:val="24"/>
                <w:szCs w:val="24"/>
              </w:rPr>
              <w:t>Amendment</w:t>
            </w:r>
          </w:p>
        </w:tc>
      </w:tr>
      <w:tr w:rsidR="00B93633" w14:paraId="062B7880" w14:textId="77777777">
        <w:tc>
          <w:tcPr>
            <w:tcW w:w="4680" w:type="dxa"/>
            <w:tcMar>
              <w:top w:w="100" w:type="dxa"/>
              <w:left w:w="100" w:type="dxa"/>
              <w:bottom w:w="100" w:type="dxa"/>
              <w:right w:w="100" w:type="dxa"/>
            </w:tcMar>
          </w:tcPr>
          <w:p w14:paraId="062B787C" w14:textId="77777777" w:rsidR="00B93633" w:rsidRDefault="001808C3">
            <w:pPr>
              <w:spacing w:before="0" w:line="276" w:lineRule="auto"/>
              <w:ind w:right="0"/>
              <w:rPr>
                <w:sz w:val="24"/>
                <w:szCs w:val="24"/>
              </w:rPr>
            </w:pPr>
            <w:r>
              <w:rPr>
                <w:sz w:val="24"/>
                <w:szCs w:val="24"/>
              </w:rPr>
              <w:t xml:space="preserve">(b) to contribute to the promotion of multilateralism and a rules-based international order, the achievement of the international commitments and objectives that the Union has agreed to, </w:t>
            </w:r>
            <w:proofErr w:type="gramStart"/>
            <w:r>
              <w:rPr>
                <w:sz w:val="24"/>
                <w:szCs w:val="24"/>
              </w:rPr>
              <w:t>in particular the</w:t>
            </w:r>
            <w:proofErr w:type="gramEnd"/>
            <w:r>
              <w:rPr>
                <w:sz w:val="24"/>
                <w:szCs w:val="24"/>
              </w:rPr>
              <w:t xml:space="preserve"> sustainable development goals, the 2030 Agenda, the Paris Agreement and the Kunming-Montreal Global Biodiversity </w:t>
            </w:r>
            <w:proofErr w:type="gramStart"/>
            <w:r>
              <w:rPr>
                <w:sz w:val="24"/>
                <w:szCs w:val="24"/>
              </w:rPr>
              <w:t>Framework;</w:t>
            </w:r>
            <w:proofErr w:type="gramEnd"/>
          </w:p>
          <w:p w14:paraId="062B787D" w14:textId="77777777" w:rsidR="00B93633" w:rsidRDefault="00B93633">
            <w:pPr>
              <w:spacing w:before="0" w:line="276" w:lineRule="auto"/>
              <w:ind w:right="0"/>
              <w:rPr>
                <w:sz w:val="24"/>
                <w:szCs w:val="24"/>
              </w:rPr>
            </w:pPr>
          </w:p>
        </w:tc>
        <w:tc>
          <w:tcPr>
            <w:tcW w:w="4680" w:type="dxa"/>
            <w:tcMar>
              <w:top w:w="100" w:type="dxa"/>
              <w:left w:w="100" w:type="dxa"/>
              <w:bottom w:w="100" w:type="dxa"/>
              <w:right w:w="100" w:type="dxa"/>
            </w:tcMar>
          </w:tcPr>
          <w:p w14:paraId="062B787E" w14:textId="77777777" w:rsidR="00B93633" w:rsidRDefault="001808C3">
            <w:pPr>
              <w:spacing w:before="0" w:line="276" w:lineRule="auto"/>
              <w:ind w:right="0"/>
              <w:rPr>
                <w:sz w:val="24"/>
                <w:szCs w:val="24"/>
              </w:rPr>
            </w:pPr>
            <w:r>
              <w:rPr>
                <w:sz w:val="24"/>
                <w:szCs w:val="24"/>
              </w:rPr>
              <w:t xml:space="preserve">(b) to contribute to the promotion of multilateralism and a rules-based international order, the achievement of the international commitments and objectives that the Union has agreed to, </w:t>
            </w:r>
            <w:proofErr w:type="gramStart"/>
            <w:r>
              <w:rPr>
                <w:sz w:val="24"/>
                <w:szCs w:val="24"/>
              </w:rPr>
              <w:t>in particular the</w:t>
            </w:r>
            <w:proofErr w:type="gramEnd"/>
            <w:r>
              <w:rPr>
                <w:sz w:val="24"/>
                <w:szCs w:val="24"/>
              </w:rPr>
              <w:t xml:space="preserve"> sustainable development goals, the 2030 Agenda, the Paris Agreement</w:t>
            </w:r>
            <w:r>
              <w:rPr>
                <w:b/>
                <w:bCs/>
                <w:sz w:val="24"/>
                <w:szCs w:val="24"/>
              </w:rPr>
              <w:t>,</w:t>
            </w:r>
            <w:r>
              <w:rPr>
                <w:sz w:val="24"/>
                <w:szCs w:val="24"/>
              </w:rPr>
              <w:t xml:space="preserve"> </w:t>
            </w:r>
            <w:r>
              <w:rPr>
                <w:b/>
                <w:bCs/>
                <w:strike/>
                <w:sz w:val="24"/>
                <w:szCs w:val="24"/>
              </w:rPr>
              <w:t>and</w:t>
            </w:r>
            <w:r>
              <w:rPr>
                <w:sz w:val="24"/>
                <w:szCs w:val="24"/>
              </w:rPr>
              <w:t xml:space="preserve"> the Kunming-Montreal Global Biodiversity Framework </w:t>
            </w:r>
            <w:r>
              <w:rPr>
                <w:b/>
                <w:bCs/>
                <w:sz w:val="24"/>
                <w:szCs w:val="24"/>
              </w:rPr>
              <w:t xml:space="preserve">and the United Nations Convention on the Rights of Persons with </w:t>
            </w:r>
            <w:proofErr w:type="gramStart"/>
            <w:r>
              <w:rPr>
                <w:b/>
                <w:bCs/>
                <w:sz w:val="24"/>
                <w:szCs w:val="24"/>
              </w:rPr>
              <w:t>Disabilities</w:t>
            </w:r>
            <w:r>
              <w:rPr>
                <w:sz w:val="24"/>
                <w:szCs w:val="24"/>
              </w:rPr>
              <w:t>;</w:t>
            </w:r>
            <w:proofErr w:type="gramEnd"/>
          </w:p>
          <w:p w14:paraId="062B787F" w14:textId="77777777" w:rsidR="00B93633" w:rsidRDefault="00B93633">
            <w:pPr>
              <w:spacing w:before="0" w:line="276" w:lineRule="auto"/>
              <w:ind w:right="0"/>
              <w:rPr>
                <w:sz w:val="24"/>
                <w:szCs w:val="24"/>
              </w:rPr>
            </w:pPr>
          </w:p>
        </w:tc>
      </w:tr>
    </w:tbl>
    <w:p w14:paraId="062B7881" w14:textId="77777777" w:rsidR="00B93633" w:rsidRDefault="00B93633">
      <w:pPr>
        <w:spacing w:line="276" w:lineRule="auto"/>
        <w:ind w:right="0"/>
        <w:rPr>
          <w:sz w:val="24"/>
          <w:szCs w:val="24"/>
        </w:rPr>
      </w:pPr>
    </w:p>
    <w:p w14:paraId="062B7882" w14:textId="77777777" w:rsidR="00B93633" w:rsidRDefault="00B93633">
      <w:pPr>
        <w:spacing w:line="276" w:lineRule="auto"/>
        <w:ind w:right="0"/>
        <w:rPr>
          <w:sz w:val="24"/>
          <w:szCs w:val="24"/>
        </w:rPr>
      </w:pPr>
    </w:p>
    <w:p w14:paraId="41203743" w14:textId="77777777" w:rsidR="00E86856" w:rsidRDefault="00E86856">
      <w:pPr>
        <w:spacing w:line="276" w:lineRule="auto"/>
        <w:ind w:right="0"/>
        <w:rPr>
          <w:sz w:val="24"/>
          <w:szCs w:val="24"/>
        </w:rPr>
      </w:pPr>
    </w:p>
    <w:p w14:paraId="4B0EC5CC" w14:textId="77777777" w:rsidR="00E86856" w:rsidRDefault="00E86856">
      <w:pPr>
        <w:spacing w:line="276" w:lineRule="auto"/>
        <w:ind w:right="0"/>
        <w:rPr>
          <w:sz w:val="24"/>
          <w:szCs w:val="24"/>
        </w:rPr>
      </w:pPr>
    </w:p>
    <w:p w14:paraId="062B7883" w14:textId="77777777" w:rsidR="00B93633" w:rsidRDefault="001808C3">
      <w:pPr>
        <w:pStyle w:val="Heading2"/>
        <w:spacing w:line="276" w:lineRule="auto"/>
        <w:ind w:right="0"/>
        <w:rPr>
          <w:sz w:val="24"/>
          <w:szCs w:val="24"/>
        </w:rPr>
      </w:pPr>
      <w:bookmarkStart w:id="15" w:name="_heading=h.69294z7nr05f" w:colFirst="0" w:colLast="0"/>
      <w:bookmarkEnd w:id="15"/>
      <w:r>
        <w:rPr>
          <w:b/>
          <w:bCs/>
          <w:sz w:val="24"/>
          <w:szCs w:val="24"/>
        </w:rPr>
        <w:t xml:space="preserve">Article 9 - General Principles - 4 </w:t>
      </w:r>
    </w:p>
    <w:p w14:paraId="062B7884" w14:textId="77777777" w:rsidR="00B93633" w:rsidRDefault="00B93633">
      <w:pPr>
        <w:spacing w:line="276" w:lineRule="auto"/>
        <w:ind w:right="0"/>
        <w:rPr>
          <w:sz w:val="24"/>
          <w:szCs w:val="24"/>
        </w:rPr>
      </w:pPr>
    </w:p>
    <w:tbl>
      <w:tblPr>
        <w:tblStyle w:val="af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93633" w14:paraId="062B7887" w14:textId="77777777">
        <w:trPr>
          <w:trHeight w:val="675"/>
        </w:trPr>
        <w:tc>
          <w:tcPr>
            <w:tcW w:w="4680" w:type="dxa"/>
            <w:tcMar>
              <w:top w:w="100" w:type="dxa"/>
              <w:left w:w="100" w:type="dxa"/>
              <w:bottom w:w="100" w:type="dxa"/>
              <w:right w:w="100" w:type="dxa"/>
            </w:tcMar>
          </w:tcPr>
          <w:p w14:paraId="062B7885" w14:textId="77777777" w:rsidR="00B93633" w:rsidRDefault="001808C3">
            <w:pPr>
              <w:spacing w:before="0" w:line="276" w:lineRule="auto"/>
              <w:ind w:right="0"/>
              <w:rPr>
                <w:sz w:val="24"/>
                <w:szCs w:val="24"/>
              </w:rPr>
            </w:pPr>
            <w:r>
              <w:rPr>
                <w:sz w:val="24"/>
                <w:szCs w:val="24"/>
              </w:rPr>
              <w:t>Text proposed by the European Commission</w:t>
            </w:r>
          </w:p>
        </w:tc>
        <w:tc>
          <w:tcPr>
            <w:tcW w:w="4680" w:type="dxa"/>
            <w:tcMar>
              <w:top w:w="100" w:type="dxa"/>
              <w:left w:w="100" w:type="dxa"/>
              <w:bottom w:w="100" w:type="dxa"/>
              <w:right w:w="100" w:type="dxa"/>
            </w:tcMar>
          </w:tcPr>
          <w:p w14:paraId="062B7886" w14:textId="77777777" w:rsidR="00B93633" w:rsidRDefault="001808C3">
            <w:pPr>
              <w:spacing w:before="0" w:line="276" w:lineRule="auto"/>
              <w:ind w:right="0"/>
              <w:rPr>
                <w:sz w:val="24"/>
                <w:szCs w:val="24"/>
              </w:rPr>
            </w:pPr>
            <w:r>
              <w:rPr>
                <w:sz w:val="24"/>
                <w:szCs w:val="24"/>
              </w:rPr>
              <w:t>Amendment</w:t>
            </w:r>
          </w:p>
        </w:tc>
      </w:tr>
      <w:tr w:rsidR="00B93633" w14:paraId="062B788B" w14:textId="77777777">
        <w:trPr>
          <w:trHeight w:val="3403"/>
        </w:trPr>
        <w:tc>
          <w:tcPr>
            <w:tcW w:w="4680" w:type="dxa"/>
            <w:tcMar>
              <w:top w:w="100" w:type="dxa"/>
              <w:left w:w="100" w:type="dxa"/>
              <w:bottom w:w="100" w:type="dxa"/>
              <w:right w:w="100" w:type="dxa"/>
            </w:tcMar>
          </w:tcPr>
          <w:p w14:paraId="062B7888" w14:textId="77777777" w:rsidR="00B93633" w:rsidRDefault="001808C3">
            <w:pPr>
              <w:spacing w:before="0" w:after="240" w:line="276" w:lineRule="auto"/>
              <w:ind w:right="0"/>
              <w:rPr>
                <w:sz w:val="24"/>
                <w:szCs w:val="24"/>
              </w:rPr>
            </w:pPr>
            <w:r>
              <w:rPr>
                <w:sz w:val="24"/>
                <w:szCs w:val="24"/>
              </w:rPr>
              <w:t>4. Actions under this Instrument shall apply a human rights-based approach encompassing all human rights. That approach shall be guided by the principles of ‘leaving no one behind’, equality, non-discrimination on any grounds, including towards persons with disabilities.</w:t>
            </w:r>
          </w:p>
          <w:p w14:paraId="062B7889" w14:textId="77777777" w:rsidR="00B93633" w:rsidRDefault="00B93633">
            <w:pPr>
              <w:spacing w:before="0" w:line="276" w:lineRule="auto"/>
              <w:ind w:right="0"/>
              <w:rPr>
                <w:sz w:val="24"/>
                <w:szCs w:val="24"/>
              </w:rPr>
            </w:pPr>
          </w:p>
        </w:tc>
        <w:tc>
          <w:tcPr>
            <w:tcW w:w="4680" w:type="dxa"/>
            <w:tcMar>
              <w:top w:w="100" w:type="dxa"/>
              <w:left w:w="100" w:type="dxa"/>
              <w:bottom w:w="100" w:type="dxa"/>
              <w:right w:w="100" w:type="dxa"/>
            </w:tcMar>
          </w:tcPr>
          <w:p w14:paraId="062B788A" w14:textId="77777777" w:rsidR="00B93633" w:rsidRDefault="001808C3">
            <w:pPr>
              <w:spacing w:before="0" w:after="240" w:line="276" w:lineRule="auto"/>
              <w:ind w:right="0"/>
              <w:rPr>
                <w:b/>
                <w:bCs/>
                <w:sz w:val="24"/>
                <w:szCs w:val="24"/>
              </w:rPr>
            </w:pPr>
            <w:r>
              <w:rPr>
                <w:sz w:val="24"/>
                <w:szCs w:val="24"/>
              </w:rPr>
              <w:t xml:space="preserve">4. Actions under this Instrument shall apply a human rights-based approach encompassing all human rights. That approach shall be guided by the principles of ‘leaving no one behind’, equality, non-discrimination on any grounds, including towards persons with disabilities. </w:t>
            </w:r>
            <w:r>
              <w:rPr>
                <w:b/>
                <w:bCs/>
                <w:sz w:val="24"/>
                <w:szCs w:val="24"/>
              </w:rPr>
              <w:t xml:space="preserve">Actions shall promote the equal treatment and social inclusion of persons with disabilities by providing investments in independent Living, including the provision of personal assistance and progress on deinstitutionalisation. </w:t>
            </w:r>
          </w:p>
        </w:tc>
      </w:tr>
    </w:tbl>
    <w:p w14:paraId="062B788C" w14:textId="77777777" w:rsidR="00B93633" w:rsidRDefault="00B93633">
      <w:pPr>
        <w:spacing w:line="276" w:lineRule="auto"/>
        <w:ind w:right="0"/>
        <w:rPr>
          <w:sz w:val="24"/>
          <w:szCs w:val="24"/>
        </w:rPr>
      </w:pPr>
    </w:p>
    <w:p w14:paraId="062B788D" w14:textId="77777777" w:rsidR="00B93633" w:rsidRDefault="001808C3">
      <w:pPr>
        <w:pStyle w:val="Heading2"/>
        <w:spacing w:line="276" w:lineRule="auto"/>
        <w:ind w:right="0"/>
        <w:rPr>
          <w:b/>
          <w:bCs/>
          <w:sz w:val="24"/>
          <w:szCs w:val="24"/>
        </w:rPr>
      </w:pPr>
      <w:bookmarkStart w:id="16" w:name="_heading=h.uua3fpdiu7ig" w:colFirst="0" w:colLast="0"/>
      <w:bookmarkEnd w:id="16"/>
      <w:r>
        <w:rPr>
          <w:b/>
          <w:bCs/>
          <w:sz w:val="24"/>
          <w:szCs w:val="24"/>
        </w:rPr>
        <w:t>Article 10 - Mainstreaming</w:t>
      </w:r>
    </w:p>
    <w:p w14:paraId="062B788E" w14:textId="77777777" w:rsidR="00B93633" w:rsidRDefault="00B93633">
      <w:pPr>
        <w:spacing w:line="276" w:lineRule="auto"/>
        <w:ind w:right="0"/>
        <w:rPr>
          <w:sz w:val="24"/>
          <w:szCs w:val="24"/>
        </w:rPr>
      </w:pPr>
    </w:p>
    <w:tbl>
      <w:tblPr>
        <w:tblStyle w:val="af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93633" w14:paraId="062B7891" w14:textId="77777777">
        <w:tc>
          <w:tcPr>
            <w:tcW w:w="4680" w:type="dxa"/>
            <w:tcMar>
              <w:top w:w="100" w:type="dxa"/>
              <w:left w:w="100" w:type="dxa"/>
              <w:bottom w:w="100" w:type="dxa"/>
              <w:right w:w="100" w:type="dxa"/>
            </w:tcMar>
          </w:tcPr>
          <w:p w14:paraId="062B788F" w14:textId="77777777" w:rsidR="00B93633" w:rsidRDefault="001808C3">
            <w:pPr>
              <w:widowControl w:val="0"/>
              <w:spacing w:before="0" w:line="276" w:lineRule="auto"/>
              <w:ind w:right="0"/>
              <w:jc w:val="left"/>
              <w:rPr>
                <w:sz w:val="24"/>
                <w:szCs w:val="24"/>
              </w:rPr>
            </w:pPr>
            <w:r>
              <w:rPr>
                <w:sz w:val="24"/>
                <w:szCs w:val="24"/>
              </w:rPr>
              <w:t>Text proposed by the European Commission</w:t>
            </w:r>
          </w:p>
        </w:tc>
        <w:tc>
          <w:tcPr>
            <w:tcW w:w="4680" w:type="dxa"/>
            <w:tcMar>
              <w:top w:w="100" w:type="dxa"/>
              <w:left w:w="100" w:type="dxa"/>
              <w:bottom w:w="100" w:type="dxa"/>
              <w:right w:w="100" w:type="dxa"/>
            </w:tcMar>
          </w:tcPr>
          <w:p w14:paraId="062B7890" w14:textId="77777777" w:rsidR="00B93633" w:rsidRDefault="001808C3">
            <w:pPr>
              <w:widowControl w:val="0"/>
              <w:spacing w:before="0" w:line="276" w:lineRule="auto"/>
              <w:ind w:right="0"/>
              <w:jc w:val="left"/>
              <w:rPr>
                <w:sz w:val="24"/>
                <w:szCs w:val="24"/>
              </w:rPr>
            </w:pPr>
            <w:r>
              <w:rPr>
                <w:sz w:val="24"/>
                <w:szCs w:val="24"/>
              </w:rPr>
              <w:t>Amendments</w:t>
            </w:r>
          </w:p>
        </w:tc>
      </w:tr>
      <w:tr w:rsidR="00B93633" w14:paraId="062B7895" w14:textId="77777777">
        <w:tc>
          <w:tcPr>
            <w:tcW w:w="4680" w:type="dxa"/>
            <w:tcMar>
              <w:top w:w="100" w:type="dxa"/>
              <w:left w:w="100" w:type="dxa"/>
              <w:bottom w:w="100" w:type="dxa"/>
              <w:right w:w="100" w:type="dxa"/>
            </w:tcMar>
          </w:tcPr>
          <w:p w14:paraId="062B7892" w14:textId="77777777" w:rsidR="00B93633" w:rsidRDefault="001808C3">
            <w:pPr>
              <w:spacing w:before="0" w:after="240" w:line="276" w:lineRule="auto"/>
              <w:ind w:right="0"/>
              <w:rPr>
                <w:sz w:val="24"/>
                <w:szCs w:val="24"/>
              </w:rPr>
            </w:pPr>
            <w:r>
              <w:rPr>
                <w:sz w:val="24"/>
                <w:szCs w:val="24"/>
              </w:rPr>
              <w:t>Programmes and actions under the Instrument shall mainstream the fight against climate change, environmental protection and gender equality, in accordance with Regulation (EU, Euratom) [XXX] [Performance Regulation]. Those priorities shall be considered in the design and implementation of actions under the Instrument, with the aim to create co-benefits and meet multiple objectives in a coherent way.</w:t>
            </w:r>
          </w:p>
          <w:p w14:paraId="062B7893" w14:textId="77777777" w:rsidR="00B93633" w:rsidRDefault="00B93633">
            <w:pPr>
              <w:spacing w:before="0" w:line="276" w:lineRule="auto"/>
              <w:ind w:right="0"/>
              <w:rPr>
                <w:sz w:val="24"/>
                <w:szCs w:val="24"/>
              </w:rPr>
            </w:pPr>
          </w:p>
        </w:tc>
        <w:tc>
          <w:tcPr>
            <w:tcW w:w="4680" w:type="dxa"/>
            <w:tcMar>
              <w:top w:w="100" w:type="dxa"/>
              <w:left w:w="100" w:type="dxa"/>
              <w:bottom w:w="100" w:type="dxa"/>
              <w:right w:w="100" w:type="dxa"/>
            </w:tcMar>
          </w:tcPr>
          <w:p w14:paraId="062B7894" w14:textId="77777777" w:rsidR="00B93633" w:rsidRDefault="001808C3">
            <w:pPr>
              <w:spacing w:before="0" w:after="240" w:line="276" w:lineRule="auto"/>
              <w:ind w:right="0"/>
              <w:rPr>
                <w:b/>
                <w:bCs/>
                <w:sz w:val="24"/>
                <w:szCs w:val="24"/>
              </w:rPr>
            </w:pPr>
            <w:r>
              <w:rPr>
                <w:sz w:val="24"/>
                <w:szCs w:val="24"/>
              </w:rPr>
              <w:t xml:space="preserve">Programmes and actions under the Instrument shall mainstream the fight against climate change, environmental protection, </w:t>
            </w:r>
            <w:r>
              <w:rPr>
                <w:b/>
                <w:bCs/>
                <w:strike/>
                <w:sz w:val="24"/>
                <w:szCs w:val="24"/>
              </w:rPr>
              <w:t>and</w:t>
            </w:r>
            <w:r>
              <w:rPr>
                <w:sz w:val="24"/>
                <w:szCs w:val="24"/>
              </w:rPr>
              <w:t xml:space="preserve"> gender equality </w:t>
            </w:r>
            <w:r>
              <w:rPr>
                <w:b/>
                <w:bCs/>
                <w:sz w:val="24"/>
                <w:szCs w:val="24"/>
              </w:rPr>
              <w:t>and equal treatment and social inclusion of persons with disabilities</w:t>
            </w:r>
            <w:r>
              <w:rPr>
                <w:sz w:val="24"/>
                <w:szCs w:val="24"/>
              </w:rPr>
              <w:t>, in accordance with Regulation (EU, Euratom) [XXX] [Performance Regulation]. Those priorities shall be considered in the design and implementation of actions under the Instrument, with the aim to create co-benefits and meet multiple objectives in a coherent way.</w:t>
            </w:r>
          </w:p>
        </w:tc>
      </w:tr>
    </w:tbl>
    <w:p w14:paraId="062B7896" w14:textId="77777777" w:rsidR="00B93633" w:rsidRDefault="00B93633">
      <w:pPr>
        <w:spacing w:line="276" w:lineRule="auto"/>
        <w:ind w:right="0"/>
        <w:rPr>
          <w:sz w:val="24"/>
          <w:szCs w:val="24"/>
        </w:rPr>
      </w:pPr>
    </w:p>
    <w:p w14:paraId="062B7897" w14:textId="77777777" w:rsidR="00B93633" w:rsidRDefault="00B93633">
      <w:pPr>
        <w:spacing w:line="276" w:lineRule="auto"/>
        <w:ind w:right="0"/>
        <w:rPr>
          <w:sz w:val="24"/>
          <w:szCs w:val="24"/>
        </w:rPr>
      </w:pPr>
    </w:p>
    <w:p w14:paraId="062B7898" w14:textId="77777777" w:rsidR="00B93633" w:rsidRDefault="001808C3">
      <w:pPr>
        <w:keepNext/>
        <w:spacing w:before="360" w:after="120" w:line="240" w:lineRule="auto"/>
        <w:ind w:right="0"/>
        <w:jc w:val="left"/>
        <w:rPr>
          <w:b/>
          <w:bCs/>
          <w:sz w:val="24"/>
          <w:szCs w:val="24"/>
        </w:rPr>
      </w:pPr>
      <w:r>
        <w:rPr>
          <w:b/>
          <w:bCs/>
          <w:sz w:val="24"/>
          <w:szCs w:val="24"/>
        </w:rPr>
        <w:t>Article 23 - Implementation and forms of Union funding</w:t>
      </w:r>
    </w:p>
    <w:p w14:paraId="062B7899" w14:textId="77777777" w:rsidR="00B93633" w:rsidRDefault="00B93633">
      <w:pPr>
        <w:spacing w:line="276" w:lineRule="auto"/>
        <w:ind w:right="0"/>
        <w:rPr>
          <w:sz w:val="24"/>
          <w:szCs w:val="24"/>
        </w:rPr>
      </w:pPr>
    </w:p>
    <w:tbl>
      <w:tblPr>
        <w:tblStyle w:val="af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93633" w14:paraId="062B789C" w14:textId="77777777">
        <w:tc>
          <w:tcPr>
            <w:tcW w:w="4680" w:type="dxa"/>
            <w:tcMar>
              <w:top w:w="100" w:type="dxa"/>
              <w:left w:w="100" w:type="dxa"/>
              <w:bottom w:w="100" w:type="dxa"/>
              <w:right w:w="100" w:type="dxa"/>
            </w:tcMar>
          </w:tcPr>
          <w:p w14:paraId="062B789A" w14:textId="77777777" w:rsidR="00B93633" w:rsidRDefault="001808C3">
            <w:pPr>
              <w:spacing w:before="120" w:line="276" w:lineRule="auto"/>
              <w:ind w:right="0"/>
              <w:rPr>
                <w:sz w:val="24"/>
                <w:szCs w:val="24"/>
              </w:rPr>
            </w:pPr>
            <w:r>
              <w:rPr>
                <w:sz w:val="24"/>
                <w:szCs w:val="24"/>
              </w:rPr>
              <w:t>Text proposed by the European Commission</w:t>
            </w:r>
          </w:p>
        </w:tc>
        <w:tc>
          <w:tcPr>
            <w:tcW w:w="4680" w:type="dxa"/>
            <w:tcMar>
              <w:top w:w="100" w:type="dxa"/>
              <w:left w:w="100" w:type="dxa"/>
              <w:bottom w:w="100" w:type="dxa"/>
              <w:right w:w="100" w:type="dxa"/>
            </w:tcMar>
          </w:tcPr>
          <w:p w14:paraId="062B789B" w14:textId="77777777" w:rsidR="00B93633" w:rsidRDefault="001808C3">
            <w:pPr>
              <w:spacing w:before="120" w:line="276" w:lineRule="auto"/>
              <w:ind w:right="0"/>
              <w:rPr>
                <w:sz w:val="24"/>
                <w:szCs w:val="24"/>
              </w:rPr>
            </w:pPr>
            <w:r>
              <w:rPr>
                <w:sz w:val="24"/>
                <w:szCs w:val="24"/>
              </w:rPr>
              <w:t>Amendment</w:t>
            </w:r>
          </w:p>
        </w:tc>
      </w:tr>
      <w:tr w:rsidR="00B93633" w14:paraId="062B78A1" w14:textId="77777777">
        <w:tc>
          <w:tcPr>
            <w:tcW w:w="4680" w:type="dxa"/>
            <w:tcMar>
              <w:top w:w="100" w:type="dxa"/>
              <w:left w:w="100" w:type="dxa"/>
              <w:bottom w:w="100" w:type="dxa"/>
              <w:right w:w="100" w:type="dxa"/>
            </w:tcMar>
          </w:tcPr>
          <w:p w14:paraId="062B789D" w14:textId="77777777" w:rsidR="00B93633" w:rsidRDefault="001808C3" w:rsidP="009E6845">
            <w:pPr>
              <w:spacing w:before="120" w:after="120" w:line="276" w:lineRule="auto"/>
              <w:ind w:right="0"/>
              <w:rPr>
                <w:sz w:val="24"/>
                <w:szCs w:val="24"/>
              </w:rPr>
            </w:pPr>
            <w:r>
              <w:rPr>
                <w:sz w:val="24"/>
                <w:szCs w:val="24"/>
              </w:rPr>
              <w:t xml:space="preserve">6. Budget support, including through sector reform performance contracts, shall be based on country ownership, mutual accountability and the commitment of partner countries, </w:t>
            </w:r>
            <w:proofErr w:type="gramStart"/>
            <w:r>
              <w:rPr>
                <w:sz w:val="24"/>
                <w:szCs w:val="24"/>
              </w:rPr>
              <w:t>taking into account</w:t>
            </w:r>
            <w:proofErr w:type="gramEnd"/>
            <w:r>
              <w:rPr>
                <w:sz w:val="24"/>
                <w:szCs w:val="24"/>
              </w:rPr>
              <w:t xml:space="preserve"> their record and progress </w:t>
            </w:r>
            <w:proofErr w:type="gramStart"/>
            <w:r>
              <w:rPr>
                <w:sz w:val="24"/>
                <w:szCs w:val="24"/>
              </w:rPr>
              <w:t>with regard to</w:t>
            </w:r>
            <w:proofErr w:type="gramEnd"/>
            <w:r>
              <w:rPr>
                <w:sz w:val="24"/>
                <w:szCs w:val="24"/>
              </w:rPr>
              <w:t xml:space="preserve"> universal values, democracy, human rights and the rule of law, and aims to strengthen partnerships between the Union and partner countries. It shall include reinforced policy dialogue, capacity building and improved governance, complementing partners’ efforts to collect more and to spend better </w:t>
            </w:r>
            <w:proofErr w:type="gramStart"/>
            <w:r>
              <w:rPr>
                <w:sz w:val="24"/>
                <w:szCs w:val="24"/>
              </w:rPr>
              <w:t>in order to</w:t>
            </w:r>
            <w:proofErr w:type="gramEnd"/>
            <w:r>
              <w:rPr>
                <w:sz w:val="24"/>
                <w:szCs w:val="24"/>
              </w:rPr>
              <w:t xml:space="preserve"> support sustainable, inclusive growth and decent job creation, including for young people poverty eradication, inequality reduction, and to bui</w:t>
            </w:r>
            <w:r>
              <w:rPr>
                <w:sz w:val="24"/>
                <w:szCs w:val="24"/>
              </w:rPr>
              <w:t>ld and consolidate democracies and peaceful societies. Budget support shall also contribute to gender equality.</w:t>
            </w:r>
          </w:p>
          <w:p w14:paraId="062B789E" w14:textId="77777777" w:rsidR="00B93633" w:rsidRDefault="00B93633" w:rsidP="009E6845">
            <w:pPr>
              <w:spacing w:before="0" w:line="276" w:lineRule="auto"/>
              <w:ind w:right="0"/>
              <w:rPr>
                <w:sz w:val="24"/>
                <w:szCs w:val="24"/>
              </w:rPr>
            </w:pPr>
          </w:p>
        </w:tc>
        <w:tc>
          <w:tcPr>
            <w:tcW w:w="4680" w:type="dxa"/>
            <w:tcMar>
              <w:top w:w="100" w:type="dxa"/>
              <w:left w:w="100" w:type="dxa"/>
              <w:bottom w:w="100" w:type="dxa"/>
              <w:right w:w="100" w:type="dxa"/>
            </w:tcMar>
          </w:tcPr>
          <w:p w14:paraId="062B789F" w14:textId="77777777" w:rsidR="00B93633" w:rsidRDefault="001808C3" w:rsidP="009E6845">
            <w:pPr>
              <w:spacing w:before="120" w:after="120" w:line="276" w:lineRule="auto"/>
              <w:ind w:right="0"/>
              <w:rPr>
                <w:sz w:val="24"/>
                <w:szCs w:val="24"/>
              </w:rPr>
            </w:pPr>
            <w:r>
              <w:rPr>
                <w:sz w:val="24"/>
                <w:szCs w:val="24"/>
              </w:rPr>
              <w:t xml:space="preserve">6. Budget support, including through sector reform performance contracts, shall be based on country ownership, mutual accountability and the commitment of partner countries, taking into account their record and progress with regard to universal values, democracy, human rights, </w:t>
            </w:r>
            <w:r>
              <w:rPr>
                <w:b/>
                <w:bCs/>
                <w:sz w:val="24"/>
                <w:szCs w:val="24"/>
              </w:rPr>
              <w:t>including the rights of persons with disabilities</w:t>
            </w:r>
            <w:r>
              <w:rPr>
                <w:sz w:val="24"/>
                <w:szCs w:val="24"/>
              </w:rPr>
              <w:t xml:space="preserve"> and the rule of law, and aims to strengthen partnerships between the Union and partner countries. It shall include reinforced policy dialogue, capacity building and improved governance, complementing partners’ efforts to collect more and to spend better </w:t>
            </w:r>
            <w:proofErr w:type="gramStart"/>
            <w:r>
              <w:rPr>
                <w:sz w:val="24"/>
                <w:szCs w:val="24"/>
              </w:rPr>
              <w:t>in order to</w:t>
            </w:r>
            <w:proofErr w:type="gramEnd"/>
            <w:r>
              <w:rPr>
                <w:sz w:val="24"/>
                <w:szCs w:val="24"/>
              </w:rPr>
              <w:t xml:space="preserve"> support sustainable, inclusive growth and decent job creation, including for young people poverty eradication, inequality reduction, and to build and consolidate democracies and peaceful societies</w:t>
            </w:r>
            <w:r>
              <w:rPr>
                <w:sz w:val="24"/>
                <w:szCs w:val="24"/>
              </w:rPr>
              <w:t>. Budget support shall also contribute to gender equality.</w:t>
            </w:r>
          </w:p>
          <w:p w14:paraId="062B78A0" w14:textId="77777777" w:rsidR="00B93633" w:rsidRDefault="001808C3" w:rsidP="009E6845">
            <w:pPr>
              <w:spacing w:before="0" w:line="276" w:lineRule="auto"/>
              <w:ind w:right="0"/>
              <w:rPr>
                <w:sz w:val="24"/>
                <w:szCs w:val="24"/>
              </w:rPr>
            </w:pPr>
            <w:r>
              <w:rPr>
                <w:sz w:val="24"/>
                <w:szCs w:val="24"/>
              </w:rPr>
              <w:t xml:space="preserve"> </w:t>
            </w:r>
          </w:p>
        </w:tc>
      </w:tr>
    </w:tbl>
    <w:p w14:paraId="062B78A2" w14:textId="77777777" w:rsidR="00B93633" w:rsidRDefault="00B93633">
      <w:pPr>
        <w:spacing w:line="276" w:lineRule="auto"/>
        <w:ind w:right="0"/>
        <w:rPr>
          <w:sz w:val="24"/>
          <w:szCs w:val="24"/>
        </w:rPr>
      </w:pPr>
    </w:p>
    <w:p w14:paraId="062B78A3" w14:textId="77777777" w:rsidR="00B93633" w:rsidRDefault="00B93633">
      <w:pPr>
        <w:spacing w:line="276" w:lineRule="auto"/>
        <w:ind w:right="0"/>
        <w:rPr>
          <w:sz w:val="24"/>
          <w:szCs w:val="24"/>
        </w:rPr>
      </w:pPr>
    </w:p>
    <w:p w14:paraId="5097F4A2" w14:textId="77777777" w:rsidR="00B219A0" w:rsidRDefault="00B219A0">
      <w:pPr>
        <w:spacing w:line="276" w:lineRule="auto"/>
        <w:ind w:right="0"/>
        <w:rPr>
          <w:sz w:val="24"/>
          <w:szCs w:val="24"/>
        </w:rPr>
      </w:pPr>
    </w:p>
    <w:p w14:paraId="062B78A4" w14:textId="77777777" w:rsidR="00B93633" w:rsidRDefault="001808C3">
      <w:pPr>
        <w:pStyle w:val="Heading3"/>
        <w:numPr>
          <w:ilvl w:val="0"/>
          <w:numId w:val="3"/>
        </w:numPr>
        <w:spacing w:line="276" w:lineRule="auto"/>
        <w:ind w:right="0"/>
        <w:rPr>
          <w:b/>
          <w:bCs/>
          <w:color w:val="000000"/>
        </w:rPr>
      </w:pPr>
      <w:bookmarkStart w:id="17" w:name="_heading=h.eecj2nvg30db" w:colFirst="0" w:colLast="0"/>
      <w:bookmarkEnd w:id="17"/>
      <w:proofErr w:type="gramStart"/>
      <w:r>
        <w:rPr>
          <w:b/>
          <w:bCs/>
          <w:color w:val="000000"/>
        </w:rPr>
        <w:t>Taking into account</w:t>
      </w:r>
      <w:proofErr w:type="gramEnd"/>
      <w:r>
        <w:rPr>
          <w:b/>
          <w:bCs/>
          <w:color w:val="000000"/>
        </w:rPr>
        <w:t xml:space="preserve"> the specific needs of women with disabilities</w:t>
      </w:r>
    </w:p>
    <w:p w14:paraId="062B78A5" w14:textId="77777777" w:rsidR="00B93633" w:rsidRDefault="00B93633">
      <w:pPr>
        <w:spacing w:line="276" w:lineRule="auto"/>
        <w:ind w:right="0"/>
        <w:rPr>
          <w:sz w:val="24"/>
          <w:szCs w:val="24"/>
        </w:rPr>
      </w:pPr>
    </w:p>
    <w:p w14:paraId="41226CFA" w14:textId="30CB749F" w:rsidR="00867BDE" w:rsidRDefault="00867BDE">
      <w:pPr>
        <w:spacing w:line="276" w:lineRule="auto"/>
        <w:ind w:right="0"/>
        <w:rPr>
          <w:sz w:val="24"/>
          <w:szCs w:val="24"/>
        </w:rPr>
      </w:pPr>
      <w:r>
        <w:rPr>
          <w:sz w:val="24"/>
          <w:szCs w:val="24"/>
        </w:rPr>
        <w:t xml:space="preserve">Recital </w:t>
      </w:r>
      <w:r w:rsidR="0084745A">
        <w:rPr>
          <w:sz w:val="24"/>
          <w:szCs w:val="24"/>
        </w:rPr>
        <w:t>47</w:t>
      </w:r>
    </w:p>
    <w:p w14:paraId="64FBCC9D" w14:textId="77777777" w:rsidR="00867BDE" w:rsidRDefault="00867BDE">
      <w:pPr>
        <w:spacing w:line="276" w:lineRule="auto"/>
        <w:ind w:right="0"/>
        <w:rPr>
          <w:sz w:val="24"/>
          <w:szCs w:val="24"/>
        </w:rPr>
      </w:pPr>
    </w:p>
    <w:tbl>
      <w:tblPr>
        <w:tblStyle w:val="TableGrid"/>
        <w:tblW w:w="0" w:type="auto"/>
        <w:tblLook w:val="04A0" w:firstRow="1" w:lastRow="0" w:firstColumn="1" w:lastColumn="0" w:noHBand="0" w:noVBand="1"/>
      </w:tblPr>
      <w:tblGrid>
        <w:gridCol w:w="4673"/>
        <w:gridCol w:w="4677"/>
      </w:tblGrid>
      <w:tr w:rsidR="00867BDE" w14:paraId="17A0D785" w14:textId="77777777" w:rsidTr="00867BDE">
        <w:tc>
          <w:tcPr>
            <w:tcW w:w="4673" w:type="dxa"/>
          </w:tcPr>
          <w:p w14:paraId="6E05FC55" w14:textId="2CAAEFBC" w:rsidR="00867BDE" w:rsidRDefault="00867BDE" w:rsidP="001C3028">
            <w:pPr>
              <w:spacing w:line="276" w:lineRule="auto"/>
              <w:ind w:right="0"/>
              <w:rPr>
                <w:sz w:val="24"/>
                <w:szCs w:val="24"/>
              </w:rPr>
            </w:pPr>
            <w:r>
              <w:rPr>
                <w:sz w:val="24"/>
                <w:szCs w:val="24"/>
              </w:rPr>
              <w:t>Text proposed by the European Commission</w:t>
            </w:r>
          </w:p>
        </w:tc>
        <w:tc>
          <w:tcPr>
            <w:tcW w:w="4677" w:type="dxa"/>
          </w:tcPr>
          <w:p w14:paraId="76AE4BDA" w14:textId="22449378" w:rsidR="00867BDE" w:rsidRDefault="00867BDE" w:rsidP="001C3028">
            <w:pPr>
              <w:spacing w:line="276" w:lineRule="auto"/>
              <w:ind w:right="0"/>
              <w:rPr>
                <w:sz w:val="24"/>
                <w:szCs w:val="24"/>
              </w:rPr>
            </w:pPr>
            <w:r>
              <w:rPr>
                <w:sz w:val="24"/>
                <w:szCs w:val="24"/>
              </w:rPr>
              <w:t>Amendment</w:t>
            </w:r>
          </w:p>
        </w:tc>
      </w:tr>
      <w:tr w:rsidR="00867BDE" w14:paraId="2CAAF663" w14:textId="77777777" w:rsidTr="00867BDE">
        <w:tc>
          <w:tcPr>
            <w:tcW w:w="4673" w:type="dxa"/>
          </w:tcPr>
          <w:p w14:paraId="6DFF79D1" w14:textId="77777777" w:rsidR="00867BDE" w:rsidRDefault="00867BDE" w:rsidP="001C3028">
            <w:pPr>
              <w:spacing w:before="120" w:after="120" w:line="276" w:lineRule="auto"/>
              <w:ind w:right="0"/>
              <w:rPr>
                <w:sz w:val="24"/>
                <w:szCs w:val="24"/>
              </w:rPr>
            </w:pPr>
            <w:r>
              <w:rPr>
                <w:sz w:val="24"/>
                <w:szCs w:val="24"/>
              </w:rPr>
              <w:t xml:space="preserve">(47) The implementation of the Instrument should be guided by the principles of gender equality, women and girls’ empowerment and of preventing and combating violence against women and domestic violence and should seek to protect and promote women’s rights in line with the Roadmap on Women’s Rights, Gender Equality Strategy, EU Gender Action Plans, relevant Council conclusions and international conventions, including the Istanbul Convention on violence against women. Strengthening gender equality and women’s empowerment in the Union’s external action and increasing efforts to reach the minimum standards of performance indicated by the EU Gender Action Plans should lead to a gender sensitive and transformative approach in all Union external action and international cooperation. Gender equality and women’s and girls’ empowerment should be mainstreamed under the Instrument and adequately reflected across all the actions. </w:t>
            </w:r>
          </w:p>
          <w:p w14:paraId="1078BD65" w14:textId="77777777" w:rsidR="00867BDE" w:rsidRDefault="00867BDE" w:rsidP="001C3028">
            <w:pPr>
              <w:spacing w:line="276" w:lineRule="auto"/>
              <w:ind w:right="0"/>
              <w:rPr>
                <w:sz w:val="24"/>
                <w:szCs w:val="24"/>
              </w:rPr>
            </w:pPr>
          </w:p>
        </w:tc>
        <w:tc>
          <w:tcPr>
            <w:tcW w:w="4677" w:type="dxa"/>
          </w:tcPr>
          <w:p w14:paraId="03068863" w14:textId="1A56E83B" w:rsidR="00867BDE" w:rsidRDefault="00867BDE" w:rsidP="001C3028">
            <w:pPr>
              <w:spacing w:line="276" w:lineRule="auto"/>
              <w:ind w:right="0"/>
              <w:rPr>
                <w:sz w:val="24"/>
                <w:szCs w:val="24"/>
              </w:rPr>
            </w:pPr>
            <w:r>
              <w:rPr>
                <w:sz w:val="24"/>
                <w:szCs w:val="24"/>
              </w:rPr>
              <w:t xml:space="preserve">(47) The implementation of the Instrument should be guided by the principles of gender equality, women and girls’ empowerment and of preventing and combating violence against women and domestic violence and should seek to protect and promote women’s rights in line with the Roadmap on Women’s Rights, Gender Equality Strategy, EU Gender Action Plans, relevant Council conclusions and international conventions, including the Istanbul Convention on violence against women. Strengthening gender equality and women’s empowerment in the Union’s external action and increasing efforts to reach the minimum standards of performance indicated by the EU Gender Action Plans should lead to a gender sensitive and transformative approach in all Union external action and international cooperation. Gender equality and women’s and girls’ empowerment should be mainstreamed under the Instrument and adequately reflected across all the actions. </w:t>
            </w:r>
            <w:r>
              <w:rPr>
                <w:b/>
                <w:bCs/>
                <w:sz w:val="24"/>
                <w:szCs w:val="24"/>
              </w:rPr>
              <w:t xml:space="preserve">The instruments shall finance actions to combat violence and discrimination against disabled women, including gender and </w:t>
            </w:r>
            <w:r w:rsidR="00B219A0">
              <w:rPr>
                <w:b/>
                <w:bCs/>
                <w:sz w:val="24"/>
                <w:szCs w:val="24"/>
              </w:rPr>
              <w:t>disability-based</w:t>
            </w:r>
            <w:r>
              <w:rPr>
                <w:b/>
                <w:bCs/>
                <w:sz w:val="24"/>
                <w:szCs w:val="24"/>
              </w:rPr>
              <w:t xml:space="preserve"> violence, confinement to institutions, forced sterilisation and contraception. It shall support the access to parenthood of persons with disabilities, including to sexual and reproductive healthcare services. It shall support the accessibility of childcare services and the inclusiveness of mainstream childcare services for children with disabilities.</w:t>
            </w:r>
          </w:p>
        </w:tc>
      </w:tr>
      <w:tr w:rsidR="00867BDE" w14:paraId="3AF6DD47" w14:textId="77777777">
        <w:tc>
          <w:tcPr>
            <w:tcW w:w="9350" w:type="dxa"/>
            <w:gridSpan w:val="2"/>
          </w:tcPr>
          <w:p w14:paraId="3B10F693" w14:textId="77777777" w:rsidR="00867BDE" w:rsidRPr="00867BDE" w:rsidRDefault="00867BDE" w:rsidP="001C3028">
            <w:pPr>
              <w:spacing w:before="120" w:after="120" w:line="276" w:lineRule="auto"/>
              <w:ind w:right="0"/>
              <w:rPr>
                <w:sz w:val="24"/>
                <w:szCs w:val="24"/>
              </w:rPr>
            </w:pPr>
            <w:r w:rsidRPr="00867BDE">
              <w:rPr>
                <w:sz w:val="24"/>
                <w:szCs w:val="24"/>
              </w:rPr>
              <w:t xml:space="preserve">Explanation: </w:t>
            </w:r>
          </w:p>
          <w:p w14:paraId="14D041F1" w14:textId="77777777" w:rsidR="00867BDE" w:rsidRPr="00867BDE" w:rsidRDefault="00867BDE" w:rsidP="001C3028">
            <w:pPr>
              <w:spacing w:before="120" w:after="120" w:line="276" w:lineRule="auto"/>
              <w:ind w:right="0"/>
              <w:rPr>
                <w:sz w:val="24"/>
                <w:szCs w:val="24"/>
              </w:rPr>
            </w:pPr>
          </w:p>
          <w:p w14:paraId="147E7A8B" w14:textId="77777777" w:rsidR="00867BDE" w:rsidRPr="00867BDE" w:rsidRDefault="00867BDE" w:rsidP="001C3028">
            <w:pPr>
              <w:spacing w:before="120" w:after="120" w:line="276" w:lineRule="auto"/>
              <w:ind w:right="0"/>
              <w:rPr>
                <w:sz w:val="24"/>
                <w:szCs w:val="24"/>
              </w:rPr>
            </w:pPr>
            <w:r w:rsidRPr="00867BDE">
              <w:rPr>
                <w:sz w:val="24"/>
                <w:szCs w:val="24"/>
              </w:rPr>
              <w:t xml:space="preserve">Letter (q) of the preamble to the UN CRPD recognises “that women and girls with disabilities are often at greater risk, both within and outside the home, of violence, injury or abuse, neglect or negligent treatment, maltreatment or exploitation”. </w:t>
            </w:r>
          </w:p>
          <w:p w14:paraId="532FDE9E" w14:textId="77777777" w:rsidR="00867BDE" w:rsidRPr="00867BDE" w:rsidRDefault="00867BDE" w:rsidP="001C3028">
            <w:pPr>
              <w:spacing w:before="120" w:after="120" w:line="276" w:lineRule="auto"/>
              <w:ind w:right="0"/>
              <w:rPr>
                <w:sz w:val="24"/>
                <w:szCs w:val="24"/>
              </w:rPr>
            </w:pPr>
          </w:p>
          <w:p w14:paraId="6E7C2F1C" w14:textId="77777777" w:rsidR="00867BDE" w:rsidRPr="00867BDE" w:rsidRDefault="00867BDE" w:rsidP="001C3028">
            <w:pPr>
              <w:spacing w:before="120" w:after="120" w:line="276" w:lineRule="auto"/>
              <w:ind w:right="0"/>
              <w:rPr>
                <w:sz w:val="24"/>
                <w:szCs w:val="24"/>
              </w:rPr>
            </w:pPr>
            <w:r w:rsidRPr="00867BDE">
              <w:rPr>
                <w:sz w:val="24"/>
                <w:szCs w:val="24"/>
              </w:rPr>
              <w:t>Letter (s) emphasises “the need to incorporate a gender perspective in all efforts to promote the full enjoyment of human rights and fundamental freedoms by persons with disabilities”.</w:t>
            </w:r>
          </w:p>
          <w:p w14:paraId="2D282B9A" w14:textId="77777777" w:rsidR="00867BDE" w:rsidRPr="00867BDE" w:rsidRDefault="00867BDE" w:rsidP="001C3028">
            <w:pPr>
              <w:spacing w:before="120" w:after="120" w:line="276" w:lineRule="auto"/>
              <w:ind w:right="0"/>
              <w:rPr>
                <w:sz w:val="24"/>
                <w:szCs w:val="24"/>
              </w:rPr>
            </w:pPr>
            <w:r w:rsidRPr="00867BDE">
              <w:rPr>
                <w:sz w:val="24"/>
                <w:szCs w:val="24"/>
              </w:rPr>
              <w:t xml:space="preserve">The figures presented are about the EU but there is no reason to believe that the situation outside the Union is better. </w:t>
            </w:r>
          </w:p>
          <w:p w14:paraId="791D721B" w14:textId="77777777" w:rsidR="00867BDE" w:rsidRPr="00867BDE" w:rsidRDefault="00867BDE" w:rsidP="001C3028">
            <w:pPr>
              <w:spacing w:before="120" w:after="120" w:line="276" w:lineRule="auto"/>
              <w:ind w:right="0"/>
              <w:rPr>
                <w:sz w:val="24"/>
                <w:szCs w:val="24"/>
              </w:rPr>
            </w:pPr>
          </w:p>
          <w:p w14:paraId="79AF7ABA" w14:textId="77777777" w:rsidR="00867BDE" w:rsidRPr="00867BDE" w:rsidRDefault="00867BDE" w:rsidP="001C3028">
            <w:pPr>
              <w:spacing w:before="120" w:after="120" w:line="276" w:lineRule="auto"/>
              <w:ind w:right="0"/>
              <w:rPr>
                <w:sz w:val="24"/>
                <w:szCs w:val="24"/>
              </w:rPr>
            </w:pPr>
            <w:r w:rsidRPr="00867BDE">
              <w:rPr>
                <w:sz w:val="24"/>
                <w:szCs w:val="24"/>
              </w:rPr>
              <w:t xml:space="preserve">There is empirical evidence of the challenges women with disabilities face. </w:t>
            </w:r>
          </w:p>
          <w:p w14:paraId="5C043AC3" w14:textId="77777777" w:rsidR="00867BDE" w:rsidRPr="00867BDE" w:rsidRDefault="00867BDE" w:rsidP="001C3028">
            <w:pPr>
              <w:spacing w:before="120" w:after="120" w:line="276" w:lineRule="auto"/>
              <w:ind w:right="0"/>
              <w:rPr>
                <w:sz w:val="24"/>
                <w:szCs w:val="24"/>
              </w:rPr>
            </w:pPr>
          </w:p>
          <w:p w14:paraId="294F3B29" w14:textId="77777777" w:rsidR="00867BDE" w:rsidRPr="00867BDE" w:rsidRDefault="00867BDE" w:rsidP="001C3028">
            <w:pPr>
              <w:spacing w:after="280" w:line="276" w:lineRule="auto"/>
              <w:ind w:right="0"/>
              <w:rPr>
                <w:rFonts w:eastAsia="Aptos"/>
                <w:sz w:val="24"/>
                <w:szCs w:val="24"/>
              </w:rPr>
            </w:pPr>
            <w:r w:rsidRPr="00867BDE">
              <w:rPr>
                <w:sz w:val="24"/>
                <w:szCs w:val="24"/>
              </w:rPr>
              <w:t xml:space="preserve">According to the European Parliament, </w:t>
            </w:r>
            <w:r w:rsidRPr="00867BDE">
              <w:rPr>
                <w:rFonts w:eastAsia="Aptos"/>
                <w:sz w:val="24"/>
                <w:szCs w:val="24"/>
              </w:rPr>
              <w:t xml:space="preserve">within the EU disabled women and girls are 2 to 5 times more likely to experience violence than non-disabled women. </w:t>
            </w:r>
          </w:p>
          <w:p w14:paraId="5F9D5215" w14:textId="77777777" w:rsidR="00867BDE" w:rsidRPr="00867BDE" w:rsidRDefault="00867BDE" w:rsidP="001C3028">
            <w:pPr>
              <w:spacing w:after="280" w:line="276" w:lineRule="auto"/>
              <w:ind w:right="0"/>
              <w:rPr>
                <w:rFonts w:eastAsia="Aptos"/>
                <w:b/>
                <w:bCs/>
                <w:sz w:val="24"/>
                <w:szCs w:val="24"/>
              </w:rPr>
            </w:pPr>
            <w:r w:rsidRPr="00867BDE">
              <w:rPr>
                <w:rFonts w:eastAsia="Aptos"/>
                <w:sz w:val="24"/>
                <w:szCs w:val="24"/>
              </w:rPr>
              <w:t>34% of women with a health problem or a disability have experienced physical or sexual violence by a partner during their lifetime, compared to 19% of women without disabilities.</w:t>
            </w:r>
          </w:p>
          <w:p w14:paraId="3162E6B1" w14:textId="77777777" w:rsidR="00867BDE" w:rsidRPr="00867BDE" w:rsidRDefault="00867BDE" w:rsidP="001C3028">
            <w:pPr>
              <w:spacing w:before="280" w:after="280" w:line="276" w:lineRule="auto"/>
              <w:ind w:right="0"/>
              <w:rPr>
                <w:rFonts w:eastAsia="Aptos"/>
                <w:sz w:val="24"/>
                <w:szCs w:val="24"/>
              </w:rPr>
            </w:pPr>
            <w:r w:rsidRPr="00867BDE">
              <w:rPr>
                <w:rFonts w:eastAsia="Aptos"/>
                <w:sz w:val="24"/>
                <w:szCs w:val="24"/>
              </w:rPr>
              <w:t>61% have experienced sexual harassment since the age of 15, compared to 54% of women without disabilities.</w:t>
            </w:r>
            <w:r w:rsidRPr="00867BDE">
              <w:rPr>
                <w:rFonts w:eastAsia="Aptos"/>
                <w:sz w:val="24"/>
                <w:szCs w:val="24"/>
                <w:vertAlign w:val="superscript"/>
              </w:rPr>
              <w:footnoteReference w:id="3"/>
            </w:r>
          </w:p>
          <w:p w14:paraId="3A38DFD4" w14:textId="77777777" w:rsidR="00867BDE" w:rsidRPr="00867BDE" w:rsidRDefault="00867BDE" w:rsidP="001C3028">
            <w:pPr>
              <w:spacing w:after="240" w:line="276" w:lineRule="auto"/>
              <w:ind w:right="0"/>
              <w:rPr>
                <w:rFonts w:eastAsia="Aptos"/>
                <w:color w:val="1155CC"/>
                <w:sz w:val="24"/>
                <w:szCs w:val="24"/>
                <w:u w:val="single"/>
              </w:rPr>
            </w:pPr>
            <w:r w:rsidRPr="00867BDE">
              <w:rPr>
                <w:sz w:val="24"/>
                <w:szCs w:val="24"/>
              </w:rPr>
              <w:t>According to the European Disability Forum (EDF), in 13 EU countries forced sterilisation of persons with disabilities is still legal, disproportionately affecting women and girls. Disabled women are also significantly more likely to experience sexual violence, harassment, domestic abuse and violence in institutional settings.</w:t>
            </w:r>
            <w:r w:rsidRPr="00867BDE">
              <w:rPr>
                <w:sz w:val="24"/>
                <w:szCs w:val="24"/>
                <w:vertAlign w:val="superscript"/>
              </w:rPr>
              <w:footnoteReference w:id="4"/>
            </w:r>
          </w:p>
          <w:p w14:paraId="735FBD87" w14:textId="77777777" w:rsidR="00867BDE" w:rsidRDefault="00867BDE">
            <w:pPr>
              <w:spacing w:line="276" w:lineRule="auto"/>
              <w:ind w:right="0"/>
              <w:rPr>
                <w:sz w:val="24"/>
                <w:szCs w:val="24"/>
              </w:rPr>
            </w:pPr>
          </w:p>
        </w:tc>
      </w:tr>
    </w:tbl>
    <w:p w14:paraId="003AAFB2" w14:textId="77777777" w:rsidR="00867BDE" w:rsidRDefault="00867BDE">
      <w:pPr>
        <w:spacing w:line="276" w:lineRule="auto"/>
        <w:ind w:right="0"/>
        <w:rPr>
          <w:sz w:val="24"/>
          <w:szCs w:val="24"/>
        </w:rPr>
      </w:pPr>
    </w:p>
    <w:p w14:paraId="062B78BE" w14:textId="77777777" w:rsidR="00B93633" w:rsidRDefault="00B93633">
      <w:pPr>
        <w:spacing w:line="276" w:lineRule="auto"/>
        <w:ind w:right="0"/>
        <w:rPr>
          <w:sz w:val="24"/>
          <w:szCs w:val="24"/>
        </w:rPr>
      </w:pPr>
    </w:p>
    <w:p w14:paraId="062B78BF" w14:textId="77777777" w:rsidR="00B93633" w:rsidRDefault="001808C3">
      <w:pPr>
        <w:pStyle w:val="Heading2"/>
        <w:spacing w:line="276" w:lineRule="auto"/>
        <w:ind w:right="0"/>
        <w:rPr>
          <w:sz w:val="24"/>
          <w:szCs w:val="24"/>
        </w:rPr>
      </w:pPr>
      <w:bookmarkStart w:id="18" w:name="_heading=h.s0tffg2rsbne" w:colFirst="0" w:colLast="0"/>
      <w:bookmarkEnd w:id="18"/>
      <w:r>
        <w:rPr>
          <w:b/>
          <w:bCs/>
          <w:sz w:val="24"/>
          <w:szCs w:val="24"/>
        </w:rPr>
        <w:t>Article 9 - General Principles - 5 and 6</w:t>
      </w:r>
    </w:p>
    <w:p w14:paraId="062B78C0" w14:textId="77777777" w:rsidR="00B93633" w:rsidRDefault="00B93633">
      <w:pPr>
        <w:spacing w:line="276" w:lineRule="auto"/>
        <w:ind w:right="0"/>
        <w:rPr>
          <w:sz w:val="24"/>
          <w:szCs w:val="24"/>
        </w:rPr>
      </w:pPr>
    </w:p>
    <w:tbl>
      <w:tblPr>
        <w:tblStyle w:val="af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93633" w14:paraId="062B78C3" w14:textId="77777777">
        <w:trPr>
          <w:trHeight w:val="930"/>
        </w:trPr>
        <w:tc>
          <w:tcPr>
            <w:tcW w:w="4680" w:type="dxa"/>
            <w:tcMar>
              <w:top w:w="100" w:type="dxa"/>
              <w:left w:w="100" w:type="dxa"/>
              <w:bottom w:w="100" w:type="dxa"/>
              <w:right w:w="100" w:type="dxa"/>
            </w:tcMar>
          </w:tcPr>
          <w:p w14:paraId="062B78C1" w14:textId="77777777" w:rsidR="00B93633" w:rsidRDefault="001808C3">
            <w:pPr>
              <w:spacing w:before="120" w:line="276" w:lineRule="auto"/>
              <w:ind w:right="0"/>
              <w:rPr>
                <w:sz w:val="24"/>
                <w:szCs w:val="24"/>
              </w:rPr>
            </w:pPr>
            <w:r>
              <w:rPr>
                <w:sz w:val="24"/>
                <w:szCs w:val="24"/>
              </w:rPr>
              <w:t>Text proposed by the European Commission</w:t>
            </w:r>
          </w:p>
        </w:tc>
        <w:tc>
          <w:tcPr>
            <w:tcW w:w="4680" w:type="dxa"/>
            <w:tcMar>
              <w:top w:w="100" w:type="dxa"/>
              <w:left w:w="100" w:type="dxa"/>
              <w:bottom w:w="100" w:type="dxa"/>
              <w:right w:w="100" w:type="dxa"/>
            </w:tcMar>
          </w:tcPr>
          <w:p w14:paraId="062B78C2" w14:textId="77777777" w:rsidR="00B93633" w:rsidRDefault="001808C3">
            <w:pPr>
              <w:spacing w:before="120" w:line="276" w:lineRule="auto"/>
              <w:ind w:right="0"/>
              <w:rPr>
                <w:sz w:val="24"/>
                <w:szCs w:val="24"/>
              </w:rPr>
            </w:pPr>
            <w:r>
              <w:rPr>
                <w:sz w:val="24"/>
                <w:szCs w:val="24"/>
              </w:rPr>
              <w:t>Amendment</w:t>
            </w:r>
          </w:p>
        </w:tc>
      </w:tr>
      <w:tr w:rsidR="00B93633" w14:paraId="062B78C6" w14:textId="77777777">
        <w:trPr>
          <w:trHeight w:val="2605"/>
        </w:trPr>
        <w:tc>
          <w:tcPr>
            <w:tcW w:w="4680" w:type="dxa"/>
            <w:tcMar>
              <w:top w:w="100" w:type="dxa"/>
              <w:left w:w="100" w:type="dxa"/>
              <w:bottom w:w="100" w:type="dxa"/>
              <w:right w:w="100" w:type="dxa"/>
            </w:tcMar>
          </w:tcPr>
          <w:p w14:paraId="062B78C4" w14:textId="77777777" w:rsidR="00B93633" w:rsidRDefault="001808C3" w:rsidP="0084745A">
            <w:pPr>
              <w:spacing w:before="120" w:after="120" w:line="276" w:lineRule="auto"/>
              <w:ind w:right="0"/>
              <w:rPr>
                <w:sz w:val="24"/>
                <w:szCs w:val="24"/>
              </w:rPr>
            </w:pPr>
            <w:r>
              <w:rPr>
                <w:sz w:val="24"/>
                <w:szCs w:val="24"/>
              </w:rPr>
              <w:t>5. The Instrument shall promote gender equality and girls’ and women’s empowerment and prevent and fight violence against women and domestic violence. It shall also give particular attention to the rights of the child and to the protection and empowerment of youth.</w:t>
            </w:r>
          </w:p>
        </w:tc>
        <w:tc>
          <w:tcPr>
            <w:tcW w:w="4680" w:type="dxa"/>
            <w:tcMar>
              <w:top w:w="100" w:type="dxa"/>
              <w:left w:w="100" w:type="dxa"/>
              <w:bottom w:w="100" w:type="dxa"/>
              <w:right w:w="100" w:type="dxa"/>
            </w:tcMar>
          </w:tcPr>
          <w:p w14:paraId="062B78C5" w14:textId="77777777" w:rsidR="00B93633" w:rsidRDefault="001808C3" w:rsidP="0084745A">
            <w:pPr>
              <w:spacing w:before="120" w:after="120" w:line="276" w:lineRule="auto"/>
              <w:ind w:right="0"/>
              <w:rPr>
                <w:sz w:val="24"/>
                <w:szCs w:val="24"/>
              </w:rPr>
            </w:pPr>
            <w:r>
              <w:rPr>
                <w:sz w:val="24"/>
                <w:szCs w:val="24"/>
              </w:rPr>
              <w:t xml:space="preserve">5. The Instrument shall promote gender equality and girls’ and women’s empowerment </w:t>
            </w:r>
            <w:r>
              <w:rPr>
                <w:b/>
                <w:bCs/>
                <w:sz w:val="24"/>
                <w:szCs w:val="24"/>
              </w:rPr>
              <w:t>with a particular focus on the equal treatment of women with disabilities</w:t>
            </w:r>
            <w:r>
              <w:rPr>
                <w:sz w:val="24"/>
                <w:szCs w:val="24"/>
              </w:rPr>
              <w:t xml:space="preserve"> and prevent and fight violence against women and domestic violence. It shall also give particular attention to the rights of the child and to the protection and empowerment of youth.</w:t>
            </w:r>
          </w:p>
        </w:tc>
      </w:tr>
      <w:tr w:rsidR="00B93633" w14:paraId="062B78CB" w14:textId="77777777">
        <w:trPr>
          <w:trHeight w:val="2605"/>
        </w:trPr>
        <w:tc>
          <w:tcPr>
            <w:tcW w:w="4680" w:type="dxa"/>
            <w:tcMar>
              <w:top w:w="100" w:type="dxa"/>
              <w:left w:w="100" w:type="dxa"/>
              <w:bottom w:w="100" w:type="dxa"/>
              <w:right w:w="100" w:type="dxa"/>
            </w:tcMar>
          </w:tcPr>
          <w:p w14:paraId="062B78C7" w14:textId="35DB8114" w:rsidR="00B93633" w:rsidRDefault="001808C3" w:rsidP="0084745A">
            <w:pPr>
              <w:spacing w:before="120" w:after="120" w:line="276" w:lineRule="auto"/>
              <w:ind w:right="0"/>
              <w:rPr>
                <w:sz w:val="24"/>
                <w:szCs w:val="24"/>
              </w:rPr>
            </w:pPr>
            <w:r>
              <w:rPr>
                <w:sz w:val="24"/>
                <w:szCs w:val="24"/>
              </w:rPr>
              <w:t>6. The Instrument shall be implemented in full accordance with the Union commitment to the promotion, protection and fulfilment of all human rights and to the full and effective implementation of the Beijing Declaration and the Platform for Actio</w:t>
            </w:r>
            <w:r w:rsidR="00BE71C5">
              <w:rPr>
                <w:sz w:val="24"/>
                <w:szCs w:val="24"/>
              </w:rPr>
              <w:t>n</w:t>
            </w:r>
            <w:r>
              <w:rPr>
                <w:sz w:val="24"/>
                <w:szCs w:val="24"/>
              </w:rPr>
              <w:t xml:space="preserve"> of the International Conference on Population and Development and the outcomes of their review conferences and remains committed to sexual and reproductive health and rights, in this context. The Instrument shall also support the Union commitment to the promotion, protection and fulfilment of the right of every individual to have full control over and decide freely and responsibly on matters related to their sexuality and sexual and reproductive health, free from discrimination, coercion and violence. It </w:t>
            </w:r>
            <w:r>
              <w:rPr>
                <w:sz w:val="24"/>
                <w:szCs w:val="24"/>
              </w:rPr>
              <w:t>shall also support the need for universal access to quality and affordable comprehensive sexual and reproductive health information, education, including comprehensive sexuality education, and health-care services.</w:t>
            </w:r>
          </w:p>
          <w:p w14:paraId="062B78C8" w14:textId="77777777" w:rsidR="00B93633" w:rsidRDefault="00B93633" w:rsidP="0084745A">
            <w:pPr>
              <w:spacing w:before="120" w:after="120" w:line="276" w:lineRule="auto"/>
              <w:ind w:right="0"/>
              <w:rPr>
                <w:sz w:val="24"/>
                <w:szCs w:val="24"/>
              </w:rPr>
            </w:pPr>
          </w:p>
        </w:tc>
        <w:tc>
          <w:tcPr>
            <w:tcW w:w="4680" w:type="dxa"/>
            <w:tcMar>
              <w:top w:w="100" w:type="dxa"/>
              <w:left w:w="100" w:type="dxa"/>
              <w:bottom w:w="100" w:type="dxa"/>
              <w:right w:w="100" w:type="dxa"/>
            </w:tcMar>
          </w:tcPr>
          <w:p w14:paraId="062B78C9" w14:textId="77777777" w:rsidR="00B93633" w:rsidRDefault="001808C3" w:rsidP="0084745A">
            <w:pPr>
              <w:spacing w:before="120" w:after="120" w:line="276" w:lineRule="auto"/>
              <w:ind w:right="0"/>
              <w:rPr>
                <w:sz w:val="24"/>
                <w:szCs w:val="24"/>
              </w:rPr>
            </w:pPr>
            <w:r>
              <w:rPr>
                <w:sz w:val="24"/>
                <w:szCs w:val="24"/>
              </w:rPr>
              <w:t xml:space="preserve">6. The Instrument shall be implemented in full accordance with the Union commitment to the promotion, protection and fulfilment of all human rights and to the full and effective implementation of the Beijing Declaration and the Platform for Action of the International Conference on Population and Development and the outcomes of their review conferences and remains committed to sexual and reproductive health and rights, </w:t>
            </w:r>
            <w:r>
              <w:rPr>
                <w:b/>
                <w:bCs/>
                <w:sz w:val="24"/>
                <w:szCs w:val="24"/>
              </w:rPr>
              <w:t>including of women with disabilities</w:t>
            </w:r>
            <w:r>
              <w:rPr>
                <w:sz w:val="24"/>
                <w:szCs w:val="24"/>
              </w:rPr>
              <w:t>, in this context. The Instrument shall also support the Union commitment to the promotion, protection and fulfilment of the right of every individual to have full control over and decide freely and responsibly on matters related to their sexuality and sexual and reproductive health, free from discrimination, coercion and violence. It shall also support the need for universal access to quality and affordable comprehensive sexual and reproductive health information, educat</w:t>
            </w:r>
            <w:r>
              <w:rPr>
                <w:sz w:val="24"/>
                <w:szCs w:val="24"/>
              </w:rPr>
              <w:t>ion, including comprehensive sexuality education, and health-care services.</w:t>
            </w:r>
          </w:p>
          <w:p w14:paraId="062B78CA" w14:textId="77777777" w:rsidR="00B93633" w:rsidRDefault="00B93633" w:rsidP="0084745A">
            <w:pPr>
              <w:spacing w:before="120" w:after="120" w:line="276" w:lineRule="auto"/>
              <w:ind w:right="0"/>
              <w:rPr>
                <w:sz w:val="24"/>
                <w:szCs w:val="24"/>
              </w:rPr>
            </w:pPr>
          </w:p>
        </w:tc>
      </w:tr>
    </w:tbl>
    <w:p w14:paraId="5E6A94D4" w14:textId="77777777" w:rsidR="00BE71C5" w:rsidRDefault="00BE71C5">
      <w:pPr>
        <w:rPr>
          <w:sz w:val="24"/>
          <w:szCs w:val="24"/>
        </w:rPr>
      </w:pPr>
      <w:bookmarkStart w:id="19" w:name="_heading=h.ke76amgjytkn" w:colFirst="0" w:colLast="0"/>
      <w:bookmarkEnd w:id="19"/>
    </w:p>
    <w:p w14:paraId="1C865A64" w14:textId="77777777" w:rsidR="00E86856" w:rsidRPr="001C3028" w:rsidRDefault="00E86856">
      <w:pPr>
        <w:rPr>
          <w:sz w:val="24"/>
          <w:szCs w:val="24"/>
        </w:rPr>
      </w:pPr>
    </w:p>
    <w:p w14:paraId="062B78CE" w14:textId="77777777" w:rsidR="00B93633" w:rsidRDefault="001808C3">
      <w:pPr>
        <w:pStyle w:val="Heading3"/>
        <w:numPr>
          <w:ilvl w:val="0"/>
          <w:numId w:val="3"/>
        </w:numPr>
        <w:spacing w:line="276" w:lineRule="auto"/>
        <w:ind w:right="0"/>
        <w:rPr>
          <w:b/>
          <w:bCs/>
          <w:color w:val="000000"/>
        </w:rPr>
      </w:pPr>
      <w:bookmarkStart w:id="20" w:name="_heading=h.2w18nbacdi83" w:colFirst="0" w:colLast="0"/>
      <w:bookmarkEnd w:id="20"/>
      <w:r>
        <w:rPr>
          <w:b/>
          <w:bCs/>
          <w:color w:val="000000"/>
        </w:rPr>
        <w:t>Ensuring the participation of organisations representing persons with disabilities</w:t>
      </w:r>
    </w:p>
    <w:p w14:paraId="062B78CF" w14:textId="77777777" w:rsidR="00B93633" w:rsidRDefault="00B93633"/>
    <w:p w14:paraId="062B78D0" w14:textId="77777777" w:rsidR="00B93633" w:rsidRDefault="001808C3">
      <w:pPr>
        <w:pStyle w:val="Heading2"/>
        <w:spacing w:line="276" w:lineRule="auto"/>
        <w:ind w:right="0"/>
        <w:rPr>
          <w:b/>
          <w:bCs/>
          <w:sz w:val="24"/>
          <w:szCs w:val="24"/>
        </w:rPr>
      </w:pPr>
      <w:bookmarkStart w:id="21" w:name="_heading=h.ppz2h2750spp" w:colFirst="0" w:colLast="0"/>
      <w:bookmarkEnd w:id="21"/>
      <w:r>
        <w:rPr>
          <w:b/>
          <w:bCs/>
          <w:sz w:val="24"/>
          <w:szCs w:val="24"/>
        </w:rPr>
        <w:t>Article 2 - Definitions (8)</w:t>
      </w:r>
    </w:p>
    <w:p w14:paraId="062B78D1" w14:textId="77777777" w:rsidR="00B93633" w:rsidRDefault="00B93633">
      <w:pPr>
        <w:spacing w:line="276" w:lineRule="auto"/>
        <w:ind w:right="0"/>
        <w:rPr>
          <w:sz w:val="24"/>
          <w:szCs w:val="24"/>
        </w:rPr>
      </w:pPr>
    </w:p>
    <w:tbl>
      <w:tblPr>
        <w:tblStyle w:val="af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93633" w14:paraId="062B78D4" w14:textId="77777777">
        <w:tc>
          <w:tcPr>
            <w:tcW w:w="4680" w:type="dxa"/>
            <w:tcMar>
              <w:top w:w="100" w:type="dxa"/>
              <w:left w:w="100" w:type="dxa"/>
              <w:bottom w:w="100" w:type="dxa"/>
              <w:right w:w="100" w:type="dxa"/>
            </w:tcMar>
          </w:tcPr>
          <w:p w14:paraId="062B78D2" w14:textId="77777777" w:rsidR="00B93633" w:rsidRDefault="001808C3">
            <w:pPr>
              <w:spacing w:before="0" w:line="276" w:lineRule="auto"/>
              <w:ind w:right="0"/>
              <w:rPr>
                <w:sz w:val="24"/>
                <w:szCs w:val="24"/>
              </w:rPr>
            </w:pPr>
            <w:r>
              <w:rPr>
                <w:sz w:val="24"/>
                <w:szCs w:val="24"/>
              </w:rPr>
              <w:t>Text proposed by the European Commission</w:t>
            </w:r>
          </w:p>
        </w:tc>
        <w:tc>
          <w:tcPr>
            <w:tcW w:w="4680" w:type="dxa"/>
            <w:tcMar>
              <w:top w:w="100" w:type="dxa"/>
              <w:left w:w="100" w:type="dxa"/>
              <w:bottom w:w="100" w:type="dxa"/>
              <w:right w:w="100" w:type="dxa"/>
            </w:tcMar>
          </w:tcPr>
          <w:p w14:paraId="062B78D3" w14:textId="77777777" w:rsidR="00B93633" w:rsidRDefault="001808C3">
            <w:pPr>
              <w:spacing w:before="0" w:line="276" w:lineRule="auto"/>
              <w:ind w:right="0"/>
              <w:rPr>
                <w:sz w:val="24"/>
                <w:szCs w:val="24"/>
              </w:rPr>
            </w:pPr>
            <w:r>
              <w:rPr>
                <w:sz w:val="24"/>
                <w:szCs w:val="24"/>
              </w:rPr>
              <w:t>Amendment</w:t>
            </w:r>
          </w:p>
        </w:tc>
      </w:tr>
      <w:tr w:rsidR="00B93633" w14:paraId="062B78D7" w14:textId="77777777">
        <w:tc>
          <w:tcPr>
            <w:tcW w:w="4680" w:type="dxa"/>
            <w:tcMar>
              <w:top w:w="100" w:type="dxa"/>
              <w:left w:w="100" w:type="dxa"/>
              <w:bottom w:w="100" w:type="dxa"/>
              <w:right w:w="100" w:type="dxa"/>
            </w:tcMar>
          </w:tcPr>
          <w:p w14:paraId="062B78D5" w14:textId="77777777" w:rsidR="00B93633" w:rsidRDefault="001808C3">
            <w:pPr>
              <w:spacing w:before="0" w:after="240" w:line="276" w:lineRule="auto"/>
              <w:ind w:right="0"/>
              <w:rPr>
                <w:sz w:val="24"/>
                <w:szCs w:val="24"/>
              </w:rPr>
            </w:pPr>
            <w:r>
              <w:rPr>
                <w:sz w:val="24"/>
                <w:szCs w:val="24"/>
              </w:rPr>
              <w:t>(8) ‘civil society organisation’ means a wide range of actors with multiple roles and mandates, which may vary over time and across institutions and countries, and includes all independent non-State, not-for-profit and non-violent structures, through which people organise the pursuit of shared objectives and ideals, including political, cultural, religious, environmental, social or economic,, and which operate at local, national, regional or international levels, and which comprise urban and rural, formal</w:t>
            </w:r>
            <w:r>
              <w:rPr>
                <w:sz w:val="24"/>
                <w:szCs w:val="24"/>
              </w:rPr>
              <w:t xml:space="preserve"> and informal organisations;</w:t>
            </w:r>
          </w:p>
        </w:tc>
        <w:tc>
          <w:tcPr>
            <w:tcW w:w="4680" w:type="dxa"/>
            <w:tcMar>
              <w:top w:w="100" w:type="dxa"/>
              <w:left w:w="100" w:type="dxa"/>
              <w:bottom w:w="100" w:type="dxa"/>
              <w:right w:w="100" w:type="dxa"/>
            </w:tcMar>
          </w:tcPr>
          <w:p w14:paraId="062B78D6" w14:textId="77777777" w:rsidR="00B93633" w:rsidRDefault="001808C3">
            <w:pPr>
              <w:spacing w:before="0" w:line="276" w:lineRule="auto"/>
              <w:ind w:right="0"/>
              <w:rPr>
                <w:sz w:val="24"/>
                <w:szCs w:val="24"/>
              </w:rPr>
            </w:pPr>
            <w:r>
              <w:rPr>
                <w:sz w:val="24"/>
                <w:szCs w:val="24"/>
              </w:rPr>
              <w:t xml:space="preserve">(8) ‘civil society organisation’ means a wide range of actors with multiple roles and mandates, which may vary over time and across institutions and countries, and includes all independent non-State, not-for-profit and non-violent structures, through which people organise the pursuit of shared objectives and ideals, including political, cultural, religious, environmental,  social, </w:t>
            </w:r>
            <w:r>
              <w:rPr>
                <w:b/>
                <w:bCs/>
                <w:sz w:val="24"/>
                <w:szCs w:val="24"/>
              </w:rPr>
              <w:t>the self-representation of persons with disabilities</w:t>
            </w:r>
            <w:r>
              <w:rPr>
                <w:sz w:val="24"/>
                <w:szCs w:val="24"/>
              </w:rPr>
              <w:t xml:space="preserve"> or economic,, and which operate at local, national, regional or international levels, and which comprise urban and rural, formal and informal organisations;</w:t>
            </w:r>
          </w:p>
        </w:tc>
      </w:tr>
      <w:tr w:rsidR="00B93633" w14:paraId="062B78E5" w14:textId="77777777">
        <w:tc>
          <w:tcPr>
            <w:tcW w:w="9360" w:type="dxa"/>
            <w:gridSpan w:val="2"/>
            <w:tcMar>
              <w:top w:w="100" w:type="dxa"/>
              <w:left w:w="100" w:type="dxa"/>
              <w:bottom w:w="100" w:type="dxa"/>
              <w:right w:w="100" w:type="dxa"/>
            </w:tcMar>
          </w:tcPr>
          <w:p w14:paraId="062B78D8" w14:textId="77777777" w:rsidR="00B93633" w:rsidRDefault="001808C3">
            <w:pPr>
              <w:spacing w:before="0" w:line="276" w:lineRule="auto"/>
              <w:ind w:right="0"/>
              <w:rPr>
                <w:sz w:val="24"/>
                <w:szCs w:val="24"/>
              </w:rPr>
            </w:pPr>
            <w:r>
              <w:rPr>
                <w:sz w:val="24"/>
                <w:szCs w:val="24"/>
              </w:rPr>
              <w:t xml:space="preserve">Explanation: </w:t>
            </w:r>
          </w:p>
          <w:p w14:paraId="062B78D9" w14:textId="77777777" w:rsidR="00B93633" w:rsidRDefault="00B93633">
            <w:pPr>
              <w:spacing w:before="0" w:line="276" w:lineRule="auto"/>
              <w:ind w:right="0"/>
              <w:rPr>
                <w:sz w:val="24"/>
                <w:szCs w:val="24"/>
              </w:rPr>
            </w:pPr>
          </w:p>
          <w:p w14:paraId="062B78DA" w14:textId="77777777" w:rsidR="00B93633" w:rsidRDefault="001808C3">
            <w:pPr>
              <w:spacing w:before="0" w:line="276" w:lineRule="auto"/>
              <w:ind w:right="0"/>
              <w:rPr>
                <w:sz w:val="24"/>
                <w:szCs w:val="24"/>
              </w:rPr>
            </w:pPr>
            <w:r>
              <w:rPr>
                <w:sz w:val="24"/>
                <w:szCs w:val="24"/>
              </w:rPr>
              <w:t>Letter (o) of the preamble to the UN CRPD considers “that persons with disabilities should have the opportunity to be actively involved in decision-making processes about policies and programmes, including those directly concerning them”.</w:t>
            </w:r>
          </w:p>
          <w:p w14:paraId="062B78DB" w14:textId="77777777" w:rsidR="00B93633" w:rsidRDefault="00B93633">
            <w:pPr>
              <w:spacing w:before="0" w:line="276" w:lineRule="auto"/>
              <w:ind w:right="0"/>
              <w:rPr>
                <w:sz w:val="24"/>
                <w:szCs w:val="24"/>
              </w:rPr>
            </w:pPr>
          </w:p>
          <w:p w14:paraId="062B78DC" w14:textId="77777777" w:rsidR="00B93633" w:rsidRDefault="001808C3">
            <w:pPr>
              <w:spacing w:before="0" w:line="276" w:lineRule="auto"/>
              <w:ind w:right="0"/>
              <w:rPr>
                <w:sz w:val="24"/>
                <w:szCs w:val="24"/>
              </w:rPr>
            </w:pPr>
            <w:r>
              <w:rPr>
                <w:sz w:val="24"/>
                <w:szCs w:val="24"/>
              </w:rPr>
              <w:t xml:space="preserve">UN CRPD article 4 “General Obligations” states that state parties shall “closely consult with and actively involve persons with disabilities, including children with disabilities, through their representative organizations” in all legislative, policy and decision-making processes that concern persons with disabilities. </w:t>
            </w:r>
          </w:p>
          <w:p w14:paraId="062B78DD" w14:textId="77777777" w:rsidR="00B93633" w:rsidRDefault="00B93633">
            <w:pPr>
              <w:spacing w:before="0" w:line="276" w:lineRule="auto"/>
              <w:ind w:right="0"/>
              <w:rPr>
                <w:sz w:val="24"/>
                <w:szCs w:val="24"/>
              </w:rPr>
            </w:pPr>
          </w:p>
          <w:p w14:paraId="062B78DE" w14:textId="77777777" w:rsidR="00B93633" w:rsidRDefault="001808C3">
            <w:pPr>
              <w:spacing w:before="0" w:line="276" w:lineRule="auto"/>
              <w:ind w:right="0"/>
              <w:rPr>
                <w:sz w:val="24"/>
                <w:szCs w:val="24"/>
              </w:rPr>
            </w:pPr>
            <w:r>
              <w:rPr>
                <w:sz w:val="24"/>
                <w:szCs w:val="24"/>
              </w:rPr>
              <w:t xml:space="preserve">UN CRPD article 29 on participation in political and public life states that state parties </w:t>
            </w:r>
            <w:proofErr w:type="gramStart"/>
            <w:r>
              <w:rPr>
                <w:sz w:val="24"/>
                <w:szCs w:val="24"/>
              </w:rPr>
              <w:t>have to</w:t>
            </w:r>
            <w:proofErr w:type="gramEnd"/>
            <w:r>
              <w:rPr>
                <w:sz w:val="24"/>
                <w:szCs w:val="24"/>
              </w:rPr>
              <w:t xml:space="preserve"> actively promote an environment in which persons with disabilities can effectively and fully participate in the conduct of public affairs which entails: </w:t>
            </w:r>
          </w:p>
          <w:p w14:paraId="062B78DF" w14:textId="77777777" w:rsidR="00B93633" w:rsidRDefault="00B93633">
            <w:pPr>
              <w:spacing w:before="0" w:line="276" w:lineRule="auto"/>
              <w:ind w:right="0"/>
              <w:rPr>
                <w:sz w:val="24"/>
                <w:szCs w:val="24"/>
              </w:rPr>
            </w:pPr>
          </w:p>
          <w:p w14:paraId="062B78E0" w14:textId="77777777" w:rsidR="00B93633" w:rsidRDefault="001808C3">
            <w:pPr>
              <w:spacing w:before="0" w:line="276" w:lineRule="auto"/>
              <w:ind w:right="0"/>
              <w:rPr>
                <w:sz w:val="24"/>
                <w:szCs w:val="24"/>
              </w:rPr>
            </w:pPr>
            <w:r>
              <w:rPr>
                <w:sz w:val="24"/>
                <w:szCs w:val="24"/>
              </w:rPr>
              <w:t>“Forming and joining organizations of persons with disabilities to represent persons with disabilities at international, national, regional and local levels.”</w:t>
            </w:r>
          </w:p>
          <w:p w14:paraId="062B78E1" w14:textId="77777777" w:rsidR="00B93633" w:rsidRDefault="00B93633">
            <w:pPr>
              <w:spacing w:before="0" w:line="276" w:lineRule="auto"/>
              <w:ind w:right="0"/>
              <w:rPr>
                <w:sz w:val="24"/>
                <w:szCs w:val="24"/>
              </w:rPr>
            </w:pPr>
          </w:p>
          <w:p w14:paraId="062B78E2" w14:textId="77777777" w:rsidR="00B93633" w:rsidRDefault="001808C3">
            <w:pPr>
              <w:spacing w:before="0" w:line="276" w:lineRule="auto"/>
              <w:ind w:right="0"/>
              <w:rPr>
                <w:sz w:val="24"/>
                <w:szCs w:val="24"/>
              </w:rPr>
            </w:pPr>
            <w:r>
              <w:rPr>
                <w:sz w:val="24"/>
                <w:szCs w:val="24"/>
              </w:rPr>
              <w:t xml:space="preserve">Given the high status the UN CRPD grants the self-representation of persons with disabilities a direct reference is duly justified. </w:t>
            </w:r>
          </w:p>
          <w:p w14:paraId="062B78E3" w14:textId="77777777" w:rsidR="00B93633" w:rsidRDefault="00B93633">
            <w:pPr>
              <w:spacing w:before="0" w:line="276" w:lineRule="auto"/>
              <w:ind w:right="0"/>
              <w:rPr>
                <w:sz w:val="24"/>
                <w:szCs w:val="24"/>
              </w:rPr>
            </w:pPr>
          </w:p>
          <w:p w14:paraId="062B78E4" w14:textId="77777777" w:rsidR="00B93633" w:rsidRDefault="00B93633">
            <w:pPr>
              <w:spacing w:before="0" w:line="276" w:lineRule="auto"/>
              <w:ind w:right="0"/>
              <w:rPr>
                <w:sz w:val="24"/>
                <w:szCs w:val="24"/>
              </w:rPr>
            </w:pPr>
          </w:p>
        </w:tc>
      </w:tr>
    </w:tbl>
    <w:p w14:paraId="062B78E6" w14:textId="77777777" w:rsidR="00B93633" w:rsidRDefault="00B93633">
      <w:pPr>
        <w:spacing w:line="276" w:lineRule="auto"/>
        <w:ind w:right="0"/>
        <w:rPr>
          <w:sz w:val="24"/>
          <w:szCs w:val="24"/>
        </w:rPr>
      </w:pPr>
    </w:p>
    <w:p w14:paraId="062B78E7" w14:textId="77777777" w:rsidR="00B93633" w:rsidRDefault="00B93633">
      <w:pPr>
        <w:spacing w:before="0" w:line="276" w:lineRule="auto"/>
        <w:ind w:right="0"/>
        <w:rPr>
          <w:sz w:val="24"/>
          <w:szCs w:val="24"/>
        </w:rPr>
      </w:pPr>
    </w:p>
    <w:p w14:paraId="062B78E8" w14:textId="77777777" w:rsidR="00B93633" w:rsidRDefault="001808C3">
      <w:pPr>
        <w:pStyle w:val="Heading2"/>
        <w:spacing w:line="276" w:lineRule="auto"/>
        <w:ind w:right="0"/>
        <w:rPr>
          <w:b/>
          <w:bCs/>
          <w:sz w:val="24"/>
          <w:szCs w:val="24"/>
        </w:rPr>
      </w:pPr>
      <w:bookmarkStart w:id="22" w:name="_heading=h.9yg7m68i3p4s" w:colFirst="0" w:colLast="0"/>
      <w:bookmarkEnd w:id="22"/>
      <w:r>
        <w:rPr>
          <w:b/>
          <w:bCs/>
          <w:sz w:val="24"/>
          <w:szCs w:val="24"/>
        </w:rPr>
        <w:t>Article 9 - General Principles - 3 and 9</w:t>
      </w:r>
    </w:p>
    <w:p w14:paraId="062B78E9" w14:textId="77777777" w:rsidR="00B93633" w:rsidRDefault="00B93633">
      <w:pPr>
        <w:spacing w:line="276" w:lineRule="auto"/>
        <w:ind w:right="0"/>
        <w:rPr>
          <w:sz w:val="24"/>
          <w:szCs w:val="24"/>
        </w:rPr>
      </w:pPr>
    </w:p>
    <w:tbl>
      <w:tblPr>
        <w:tblStyle w:val="af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93633" w14:paraId="062B78EC" w14:textId="77777777">
        <w:tc>
          <w:tcPr>
            <w:tcW w:w="4680" w:type="dxa"/>
            <w:tcMar>
              <w:top w:w="100" w:type="dxa"/>
              <w:left w:w="100" w:type="dxa"/>
              <w:bottom w:w="100" w:type="dxa"/>
              <w:right w:w="100" w:type="dxa"/>
            </w:tcMar>
          </w:tcPr>
          <w:p w14:paraId="062B78EA" w14:textId="77777777" w:rsidR="00B93633" w:rsidRDefault="001808C3" w:rsidP="001C3028">
            <w:pPr>
              <w:widowControl w:val="0"/>
              <w:spacing w:before="0" w:line="276" w:lineRule="auto"/>
              <w:ind w:right="0"/>
              <w:jc w:val="left"/>
              <w:rPr>
                <w:sz w:val="24"/>
                <w:szCs w:val="24"/>
              </w:rPr>
            </w:pPr>
            <w:r>
              <w:rPr>
                <w:sz w:val="24"/>
                <w:szCs w:val="24"/>
              </w:rPr>
              <w:t>Text proposed by the European Commission</w:t>
            </w:r>
          </w:p>
        </w:tc>
        <w:tc>
          <w:tcPr>
            <w:tcW w:w="4680" w:type="dxa"/>
            <w:tcMar>
              <w:top w:w="100" w:type="dxa"/>
              <w:left w:w="100" w:type="dxa"/>
              <w:bottom w:w="100" w:type="dxa"/>
              <w:right w:w="100" w:type="dxa"/>
            </w:tcMar>
          </w:tcPr>
          <w:p w14:paraId="062B78EB" w14:textId="77777777" w:rsidR="00B93633" w:rsidRDefault="001808C3" w:rsidP="001C3028">
            <w:pPr>
              <w:widowControl w:val="0"/>
              <w:spacing w:before="0" w:line="276" w:lineRule="auto"/>
              <w:ind w:right="0"/>
              <w:jc w:val="left"/>
              <w:rPr>
                <w:sz w:val="24"/>
                <w:szCs w:val="24"/>
              </w:rPr>
            </w:pPr>
            <w:r>
              <w:rPr>
                <w:sz w:val="24"/>
                <w:szCs w:val="24"/>
              </w:rPr>
              <w:t>Amendments</w:t>
            </w:r>
          </w:p>
        </w:tc>
      </w:tr>
      <w:tr w:rsidR="00B93633" w14:paraId="062B78F0" w14:textId="77777777">
        <w:tc>
          <w:tcPr>
            <w:tcW w:w="4680" w:type="dxa"/>
            <w:tcMar>
              <w:top w:w="100" w:type="dxa"/>
              <w:left w:w="100" w:type="dxa"/>
              <w:bottom w:w="100" w:type="dxa"/>
              <w:right w:w="100" w:type="dxa"/>
            </w:tcMar>
          </w:tcPr>
          <w:p w14:paraId="062B78ED" w14:textId="77777777" w:rsidR="00B93633" w:rsidRDefault="001808C3" w:rsidP="001C3028">
            <w:pPr>
              <w:spacing w:before="120" w:after="120" w:line="276" w:lineRule="auto"/>
              <w:ind w:right="0"/>
              <w:rPr>
                <w:sz w:val="24"/>
                <w:szCs w:val="24"/>
              </w:rPr>
            </w:pPr>
            <w:r>
              <w:rPr>
                <w:sz w:val="24"/>
                <w:szCs w:val="24"/>
              </w:rPr>
              <w:t xml:space="preserve">3. The Union shall seek to promote, develop and consolidate the principles of democracy, good governance, the rule of law and respect for human rights and fundamental freedoms on which it is founded, notably through dialogue and cooperation with partner countries and regions and with civil society, including through action in multilateral fora. </w:t>
            </w:r>
          </w:p>
          <w:p w14:paraId="062B78EE" w14:textId="77777777" w:rsidR="00B93633" w:rsidRDefault="00B93633" w:rsidP="001C3028">
            <w:pPr>
              <w:widowControl w:val="0"/>
              <w:spacing w:before="0" w:line="276" w:lineRule="auto"/>
              <w:ind w:right="0"/>
              <w:jc w:val="left"/>
              <w:rPr>
                <w:sz w:val="24"/>
                <w:szCs w:val="24"/>
              </w:rPr>
            </w:pPr>
          </w:p>
        </w:tc>
        <w:tc>
          <w:tcPr>
            <w:tcW w:w="4680" w:type="dxa"/>
            <w:tcMar>
              <w:top w:w="100" w:type="dxa"/>
              <w:left w:w="100" w:type="dxa"/>
              <w:bottom w:w="100" w:type="dxa"/>
              <w:right w:w="100" w:type="dxa"/>
            </w:tcMar>
          </w:tcPr>
          <w:p w14:paraId="062B78EF" w14:textId="77777777" w:rsidR="00B93633" w:rsidRDefault="001808C3" w:rsidP="001C3028">
            <w:pPr>
              <w:spacing w:before="120" w:after="120" w:line="276" w:lineRule="auto"/>
              <w:ind w:right="0"/>
              <w:rPr>
                <w:sz w:val="24"/>
                <w:szCs w:val="24"/>
              </w:rPr>
            </w:pPr>
            <w:r>
              <w:rPr>
                <w:sz w:val="24"/>
                <w:szCs w:val="24"/>
              </w:rPr>
              <w:t xml:space="preserve">3. The Union shall seek to promote, develop and consolidate the principles of democracy, good governance, the rule of law and respect for human rights and fundamental freedoms on which it is founded, notably through dialogue and cooperation with partner countries and regions, </w:t>
            </w:r>
            <w:r>
              <w:rPr>
                <w:strike/>
                <w:sz w:val="24"/>
                <w:szCs w:val="24"/>
              </w:rPr>
              <w:t>and</w:t>
            </w:r>
            <w:r>
              <w:rPr>
                <w:sz w:val="24"/>
                <w:szCs w:val="24"/>
              </w:rPr>
              <w:t xml:space="preserve"> with civil society </w:t>
            </w:r>
            <w:r>
              <w:rPr>
                <w:b/>
                <w:bCs/>
                <w:sz w:val="24"/>
                <w:szCs w:val="24"/>
              </w:rPr>
              <w:t>and organisations of persons with disabilities</w:t>
            </w:r>
            <w:r>
              <w:rPr>
                <w:sz w:val="24"/>
                <w:szCs w:val="24"/>
              </w:rPr>
              <w:t xml:space="preserve">, including through action in multilateral fora. </w:t>
            </w:r>
          </w:p>
        </w:tc>
      </w:tr>
      <w:tr w:rsidR="00B93633" w14:paraId="062B78F3" w14:textId="77777777">
        <w:trPr>
          <w:trHeight w:val="2605"/>
        </w:trPr>
        <w:tc>
          <w:tcPr>
            <w:tcW w:w="4680" w:type="dxa"/>
            <w:tcMar>
              <w:top w:w="100" w:type="dxa"/>
              <w:left w:w="100" w:type="dxa"/>
              <w:bottom w:w="100" w:type="dxa"/>
              <w:right w:w="100" w:type="dxa"/>
            </w:tcMar>
          </w:tcPr>
          <w:p w14:paraId="062B78F1" w14:textId="77777777" w:rsidR="00B93633" w:rsidRDefault="001808C3" w:rsidP="001C3028">
            <w:pPr>
              <w:spacing w:before="120" w:after="120" w:line="276" w:lineRule="auto"/>
              <w:ind w:right="0"/>
              <w:rPr>
                <w:sz w:val="24"/>
                <w:szCs w:val="24"/>
              </w:rPr>
            </w:pPr>
            <w:r>
              <w:rPr>
                <w:sz w:val="24"/>
                <w:szCs w:val="24"/>
              </w:rPr>
              <w:t>9. In accordance with the principle of inclusive partnership, where appropriate, the Commission shall ensure that relevant stakeholders of partner countries, including civil society organisations and local authorities, are duly consulted and have timely access to relevant information allowing them to play a meaningful role during the design, implementation and associated monitoring process</w:t>
            </w:r>
            <w:r>
              <w:rPr>
                <w:sz w:val="24"/>
                <w:szCs w:val="24"/>
              </w:rPr>
              <w:t>es of programmes and actions under the Instrument.</w:t>
            </w:r>
          </w:p>
        </w:tc>
        <w:tc>
          <w:tcPr>
            <w:tcW w:w="4680" w:type="dxa"/>
            <w:tcMar>
              <w:top w:w="100" w:type="dxa"/>
              <w:left w:w="100" w:type="dxa"/>
              <w:bottom w:w="100" w:type="dxa"/>
              <w:right w:w="100" w:type="dxa"/>
            </w:tcMar>
          </w:tcPr>
          <w:p w14:paraId="062B78F2" w14:textId="77777777" w:rsidR="00B93633" w:rsidRDefault="001808C3" w:rsidP="001C3028">
            <w:pPr>
              <w:spacing w:before="120" w:after="120" w:line="276" w:lineRule="auto"/>
              <w:ind w:right="0"/>
              <w:rPr>
                <w:sz w:val="24"/>
                <w:szCs w:val="24"/>
              </w:rPr>
            </w:pPr>
            <w:r>
              <w:rPr>
                <w:sz w:val="24"/>
                <w:szCs w:val="24"/>
              </w:rPr>
              <w:t xml:space="preserve">9. In accordance with the principle of inclusive partnership, where appropriate, the Commission shall ensure that relevant stakeholders of partner countries, including civil society organisations, </w:t>
            </w:r>
            <w:r>
              <w:rPr>
                <w:b/>
                <w:bCs/>
                <w:sz w:val="24"/>
                <w:szCs w:val="24"/>
              </w:rPr>
              <w:t>organisations of persons with disabilities</w:t>
            </w:r>
            <w:r>
              <w:rPr>
                <w:sz w:val="24"/>
                <w:szCs w:val="24"/>
              </w:rPr>
              <w:t xml:space="preserve"> and local authorities, are duly consulted and have timely access to relevant information allowing them to play a meaningful role during the design, implementation and associated monitoring processes of programmes and actions under the Instrument.</w:t>
            </w:r>
          </w:p>
        </w:tc>
      </w:tr>
    </w:tbl>
    <w:p w14:paraId="062B78F4" w14:textId="77777777" w:rsidR="00B93633" w:rsidRDefault="00B93633">
      <w:pPr>
        <w:spacing w:line="276" w:lineRule="auto"/>
        <w:ind w:right="0"/>
        <w:rPr>
          <w:sz w:val="24"/>
          <w:szCs w:val="24"/>
        </w:rPr>
      </w:pPr>
    </w:p>
    <w:p w14:paraId="062B78F5" w14:textId="77777777" w:rsidR="00B93633" w:rsidRDefault="00B93633">
      <w:pPr>
        <w:spacing w:line="276" w:lineRule="auto"/>
        <w:ind w:right="0"/>
        <w:rPr>
          <w:sz w:val="24"/>
          <w:szCs w:val="24"/>
        </w:rPr>
      </w:pPr>
    </w:p>
    <w:p w14:paraId="062B78F6" w14:textId="77777777" w:rsidR="00B93633" w:rsidRDefault="001808C3">
      <w:pPr>
        <w:pStyle w:val="Heading2"/>
        <w:spacing w:line="276" w:lineRule="auto"/>
        <w:ind w:right="0"/>
        <w:rPr>
          <w:b/>
          <w:bCs/>
          <w:sz w:val="24"/>
          <w:szCs w:val="24"/>
        </w:rPr>
      </w:pPr>
      <w:bookmarkStart w:id="23" w:name="_heading=h.phxmr4fxo5dg" w:colFirst="0" w:colLast="0"/>
      <w:bookmarkEnd w:id="23"/>
      <w:r>
        <w:rPr>
          <w:b/>
          <w:bCs/>
          <w:sz w:val="24"/>
          <w:szCs w:val="24"/>
        </w:rPr>
        <w:t>Article 13 - General programming approach - 2</w:t>
      </w:r>
    </w:p>
    <w:p w14:paraId="062B78F7" w14:textId="77777777" w:rsidR="00B93633" w:rsidRDefault="00B93633">
      <w:pPr>
        <w:spacing w:line="276" w:lineRule="auto"/>
        <w:ind w:right="0"/>
        <w:rPr>
          <w:sz w:val="24"/>
          <w:szCs w:val="24"/>
        </w:rPr>
      </w:pPr>
    </w:p>
    <w:tbl>
      <w:tblPr>
        <w:tblStyle w:val="af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93633" w14:paraId="062B78FA" w14:textId="77777777">
        <w:tc>
          <w:tcPr>
            <w:tcW w:w="4680" w:type="dxa"/>
            <w:tcMar>
              <w:top w:w="100" w:type="dxa"/>
              <w:left w:w="100" w:type="dxa"/>
              <w:bottom w:w="100" w:type="dxa"/>
              <w:right w:w="100" w:type="dxa"/>
            </w:tcMar>
          </w:tcPr>
          <w:p w14:paraId="062B78F8" w14:textId="77777777" w:rsidR="00B93633" w:rsidRDefault="001808C3">
            <w:pPr>
              <w:widowControl w:val="0"/>
              <w:pBdr>
                <w:top w:val="nil"/>
                <w:left w:val="nil"/>
                <w:bottom w:val="nil"/>
                <w:right w:val="nil"/>
                <w:between w:val="nil"/>
              </w:pBdr>
              <w:spacing w:before="0" w:line="276" w:lineRule="auto"/>
              <w:ind w:right="0"/>
              <w:jc w:val="left"/>
              <w:rPr>
                <w:sz w:val="24"/>
                <w:szCs w:val="24"/>
              </w:rPr>
            </w:pPr>
            <w:r>
              <w:rPr>
                <w:sz w:val="24"/>
                <w:szCs w:val="24"/>
              </w:rPr>
              <w:t>Text proposed by the European Commission</w:t>
            </w:r>
          </w:p>
        </w:tc>
        <w:tc>
          <w:tcPr>
            <w:tcW w:w="4680" w:type="dxa"/>
            <w:tcMar>
              <w:top w:w="100" w:type="dxa"/>
              <w:left w:w="100" w:type="dxa"/>
              <w:bottom w:w="100" w:type="dxa"/>
              <w:right w:w="100" w:type="dxa"/>
            </w:tcMar>
          </w:tcPr>
          <w:p w14:paraId="062B78F9" w14:textId="77777777" w:rsidR="00B93633" w:rsidRDefault="001808C3">
            <w:pPr>
              <w:widowControl w:val="0"/>
              <w:pBdr>
                <w:top w:val="nil"/>
                <w:left w:val="nil"/>
                <w:bottom w:val="nil"/>
                <w:right w:val="nil"/>
                <w:between w:val="nil"/>
              </w:pBdr>
              <w:spacing w:before="0" w:line="276" w:lineRule="auto"/>
              <w:ind w:right="0"/>
              <w:jc w:val="left"/>
              <w:rPr>
                <w:sz w:val="24"/>
                <w:szCs w:val="24"/>
              </w:rPr>
            </w:pPr>
            <w:r>
              <w:rPr>
                <w:sz w:val="24"/>
                <w:szCs w:val="24"/>
              </w:rPr>
              <w:t>Amendments</w:t>
            </w:r>
          </w:p>
        </w:tc>
      </w:tr>
      <w:tr w:rsidR="00B93633" w14:paraId="062B7903" w14:textId="77777777">
        <w:tc>
          <w:tcPr>
            <w:tcW w:w="4680" w:type="dxa"/>
            <w:tcMar>
              <w:top w:w="100" w:type="dxa"/>
              <w:left w:w="100" w:type="dxa"/>
              <w:bottom w:w="100" w:type="dxa"/>
              <w:right w:w="100" w:type="dxa"/>
            </w:tcMar>
          </w:tcPr>
          <w:p w14:paraId="062B78FB" w14:textId="77777777" w:rsidR="00B93633" w:rsidRDefault="001808C3">
            <w:pPr>
              <w:widowControl w:val="0"/>
              <w:spacing w:before="0" w:after="240" w:line="276" w:lineRule="auto"/>
              <w:ind w:right="0"/>
              <w:rPr>
                <w:sz w:val="24"/>
                <w:szCs w:val="24"/>
              </w:rPr>
            </w:pPr>
            <w:r>
              <w:rPr>
                <w:sz w:val="24"/>
                <w:szCs w:val="24"/>
              </w:rPr>
              <w:t xml:space="preserve">2. </w:t>
            </w:r>
            <w:proofErr w:type="gramStart"/>
            <w:r>
              <w:rPr>
                <w:sz w:val="24"/>
                <w:szCs w:val="24"/>
              </w:rPr>
              <w:t>On the basis of</w:t>
            </w:r>
            <w:proofErr w:type="gramEnd"/>
            <w:r>
              <w:rPr>
                <w:sz w:val="24"/>
                <w:szCs w:val="24"/>
              </w:rPr>
              <w:t xml:space="preserve"> Article 8, programming documents shall provide a coherent framework for cooperation between the Union, partner countries or regions and other partners, consistent with the overall purpose and scope, objectives and principles set out in this Regulation.</w:t>
            </w:r>
          </w:p>
          <w:p w14:paraId="062B78FC" w14:textId="77777777" w:rsidR="00B93633" w:rsidRDefault="001808C3">
            <w:pPr>
              <w:widowControl w:val="0"/>
              <w:spacing w:before="240" w:after="240" w:line="276" w:lineRule="auto"/>
              <w:ind w:right="0"/>
              <w:rPr>
                <w:sz w:val="24"/>
                <w:szCs w:val="24"/>
              </w:rPr>
            </w:pPr>
            <w:r>
              <w:rPr>
                <w:sz w:val="24"/>
                <w:szCs w:val="24"/>
              </w:rPr>
              <w:t>The Commission shall consult other donors and actors, including local authorities, representatives of civil society and the private sector, where relevant.</w:t>
            </w:r>
          </w:p>
          <w:p w14:paraId="062B78FD" w14:textId="2784C7D9" w:rsidR="00B93633" w:rsidRDefault="001808C3">
            <w:pPr>
              <w:widowControl w:val="0"/>
              <w:spacing w:before="240" w:after="240" w:line="276" w:lineRule="auto"/>
              <w:ind w:right="0"/>
              <w:rPr>
                <w:sz w:val="24"/>
                <w:szCs w:val="24"/>
              </w:rPr>
            </w:pPr>
            <w:r>
              <w:rPr>
                <w:sz w:val="24"/>
                <w:szCs w:val="24"/>
              </w:rPr>
              <w:t>The Commission shall inform the European Parliament and the Council about the outcome of the consultations envisaged under the second subparagraph.</w:t>
            </w:r>
          </w:p>
          <w:p w14:paraId="062B78FE" w14:textId="77777777" w:rsidR="00B93633" w:rsidRDefault="00B93633">
            <w:pPr>
              <w:widowControl w:val="0"/>
              <w:pBdr>
                <w:top w:val="nil"/>
                <w:left w:val="nil"/>
                <w:bottom w:val="nil"/>
                <w:right w:val="nil"/>
                <w:between w:val="nil"/>
              </w:pBdr>
              <w:spacing w:before="0" w:line="276" w:lineRule="auto"/>
              <w:ind w:right="0"/>
              <w:rPr>
                <w:sz w:val="24"/>
                <w:szCs w:val="24"/>
              </w:rPr>
            </w:pPr>
          </w:p>
        </w:tc>
        <w:tc>
          <w:tcPr>
            <w:tcW w:w="4680" w:type="dxa"/>
            <w:tcMar>
              <w:top w:w="100" w:type="dxa"/>
              <w:left w:w="100" w:type="dxa"/>
              <w:bottom w:w="100" w:type="dxa"/>
              <w:right w:w="100" w:type="dxa"/>
            </w:tcMar>
          </w:tcPr>
          <w:p w14:paraId="062B78FF" w14:textId="77777777" w:rsidR="00B93633" w:rsidRDefault="001808C3">
            <w:pPr>
              <w:widowControl w:val="0"/>
              <w:spacing w:before="0" w:after="240" w:line="276" w:lineRule="auto"/>
              <w:ind w:right="0"/>
              <w:rPr>
                <w:sz w:val="24"/>
                <w:szCs w:val="24"/>
              </w:rPr>
            </w:pPr>
            <w:r>
              <w:rPr>
                <w:sz w:val="24"/>
                <w:szCs w:val="24"/>
              </w:rPr>
              <w:t xml:space="preserve">2. </w:t>
            </w:r>
            <w:proofErr w:type="gramStart"/>
            <w:r>
              <w:rPr>
                <w:sz w:val="24"/>
                <w:szCs w:val="24"/>
              </w:rPr>
              <w:t>On the basis of</w:t>
            </w:r>
            <w:proofErr w:type="gramEnd"/>
            <w:r>
              <w:rPr>
                <w:sz w:val="24"/>
                <w:szCs w:val="24"/>
              </w:rPr>
              <w:t xml:space="preserve"> Article 8, programming documents shall provide a coherent framework for cooperation between the Union, partner countries or regions and other partners, consistent with the overall purpose and scope, objectives and principles set out in this Regulation.</w:t>
            </w:r>
          </w:p>
          <w:p w14:paraId="062B7900" w14:textId="77777777" w:rsidR="00B93633" w:rsidRDefault="001808C3">
            <w:pPr>
              <w:widowControl w:val="0"/>
              <w:spacing w:before="240" w:after="240" w:line="276" w:lineRule="auto"/>
              <w:ind w:right="0"/>
              <w:rPr>
                <w:sz w:val="24"/>
                <w:szCs w:val="24"/>
              </w:rPr>
            </w:pPr>
            <w:r>
              <w:rPr>
                <w:sz w:val="24"/>
                <w:szCs w:val="24"/>
              </w:rPr>
              <w:t xml:space="preserve">The Commission shall consult other donors and actors, including local authorities, representatives of civil society, </w:t>
            </w:r>
            <w:r>
              <w:rPr>
                <w:b/>
                <w:bCs/>
                <w:sz w:val="24"/>
                <w:szCs w:val="24"/>
              </w:rPr>
              <w:t xml:space="preserve">including organisations of persons with disabilities </w:t>
            </w:r>
            <w:r>
              <w:rPr>
                <w:sz w:val="24"/>
                <w:szCs w:val="24"/>
              </w:rPr>
              <w:t>and the private sector, where relevant.</w:t>
            </w:r>
          </w:p>
          <w:p w14:paraId="062B7901" w14:textId="2BF38735" w:rsidR="00B93633" w:rsidRDefault="001808C3">
            <w:pPr>
              <w:widowControl w:val="0"/>
              <w:spacing w:before="240" w:after="240" w:line="276" w:lineRule="auto"/>
              <w:ind w:right="0"/>
              <w:rPr>
                <w:sz w:val="24"/>
                <w:szCs w:val="24"/>
              </w:rPr>
            </w:pPr>
            <w:r>
              <w:rPr>
                <w:sz w:val="24"/>
                <w:szCs w:val="24"/>
              </w:rPr>
              <w:t>The Commission shall inform the European Parliament and the Council about the outcome of the consultations envisaged under the second subparagraph.</w:t>
            </w:r>
          </w:p>
          <w:p w14:paraId="062B7902" w14:textId="77777777" w:rsidR="00B93633" w:rsidRDefault="00B93633">
            <w:pPr>
              <w:widowControl w:val="0"/>
              <w:pBdr>
                <w:top w:val="nil"/>
                <w:left w:val="nil"/>
                <w:bottom w:val="nil"/>
                <w:right w:val="nil"/>
                <w:between w:val="nil"/>
              </w:pBdr>
              <w:spacing w:before="0" w:line="276" w:lineRule="auto"/>
              <w:ind w:right="0"/>
              <w:rPr>
                <w:sz w:val="24"/>
                <w:szCs w:val="24"/>
              </w:rPr>
            </w:pPr>
          </w:p>
        </w:tc>
      </w:tr>
    </w:tbl>
    <w:p w14:paraId="062B7904" w14:textId="77777777" w:rsidR="00B93633" w:rsidRDefault="00B93633">
      <w:pPr>
        <w:spacing w:line="276" w:lineRule="auto"/>
        <w:ind w:right="0"/>
        <w:rPr>
          <w:sz w:val="24"/>
          <w:szCs w:val="24"/>
        </w:rPr>
      </w:pPr>
    </w:p>
    <w:p w14:paraId="062B7905" w14:textId="77777777" w:rsidR="00B93633" w:rsidRDefault="00B93633">
      <w:pPr>
        <w:spacing w:before="0" w:line="276" w:lineRule="auto"/>
        <w:ind w:right="0"/>
        <w:rPr>
          <w:sz w:val="24"/>
          <w:szCs w:val="24"/>
        </w:rPr>
      </w:pPr>
    </w:p>
    <w:p w14:paraId="062B7906" w14:textId="77777777" w:rsidR="00B93633" w:rsidRDefault="001808C3">
      <w:pPr>
        <w:pStyle w:val="Heading2"/>
        <w:spacing w:line="276" w:lineRule="auto"/>
        <w:ind w:right="0"/>
        <w:rPr>
          <w:b/>
          <w:bCs/>
          <w:sz w:val="24"/>
          <w:szCs w:val="24"/>
        </w:rPr>
      </w:pPr>
      <w:bookmarkStart w:id="24" w:name="_heading=h.olksxb7te0l6" w:colFirst="0" w:colLast="0"/>
      <w:bookmarkEnd w:id="24"/>
      <w:r>
        <w:rPr>
          <w:b/>
          <w:bCs/>
          <w:sz w:val="24"/>
          <w:szCs w:val="24"/>
        </w:rPr>
        <w:t>Article 14 - Geographic programming principles</w:t>
      </w:r>
    </w:p>
    <w:p w14:paraId="062B7907" w14:textId="77777777" w:rsidR="00B93633" w:rsidRDefault="00B93633">
      <w:pPr>
        <w:spacing w:line="276" w:lineRule="auto"/>
        <w:ind w:right="0"/>
        <w:rPr>
          <w:sz w:val="24"/>
          <w:szCs w:val="24"/>
        </w:rPr>
      </w:pPr>
    </w:p>
    <w:tbl>
      <w:tblPr>
        <w:tblStyle w:val="af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93633" w14:paraId="062B790A" w14:textId="77777777">
        <w:tc>
          <w:tcPr>
            <w:tcW w:w="4680" w:type="dxa"/>
            <w:tcMar>
              <w:top w:w="100" w:type="dxa"/>
              <w:left w:w="100" w:type="dxa"/>
              <w:bottom w:w="100" w:type="dxa"/>
              <w:right w:w="100" w:type="dxa"/>
            </w:tcMar>
          </w:tcPr>
          <w:p w14:paraId="062B7908" w14:textId="77777777" w:rsidR="00B93633" w:rsidRDefault="001808C3">
            <w:pPr>
              <w:widowControl w:val="0"/>
              <w:pBdr>
                <w:top w:val="nil"/>
                <w:left w:val="nil"/>
                <w:bottom w:val="nil"/>
                <w:right w:val="nil"/>
                <w:between w:val="nil"/>
              </w:pBdr>
              <w:spacing w:before="0" w:line="276" w:lineRule="auto"/>
              <w:ind w:right="0"/>
              <w:jc w:val="left"/>
              <w:rPr>
                <w:sz w:val="24"/>
                <w:szCs w:val="24"/>
              </w:rPr>
            </w:pPr>
            <w:r>
              <w:rPr>
                <w:sz w:val="24"/>
                <w:szCs w:val="24"/>
              </w:rPr>
              <w:t xml:space="preserve">Text Proposed by the European Commission </w:t>
            </w:r>
          </w:p>
        </w:tc>
        <w:tc>
          <w:tcPr>
            <w:tcW w:w="4680" w:type="dxa"/>
            <w:tcMar>
              <w:top w:w="100" w:type="dxa"/>
              <w:left w:w="100" w:type="dxa"/>
              <w:bottom w:w="100" w:type="dxa"/>
              <w:right w:w="100" w:type="dxa"/>
            </w:tcMar>
          </w:tcPr>
          <w:p w14:paraId="062B7909" w14:textId="77777777" w:rsidR="00B93633" w:rsidRDefault="001808C3">
            <w:pPr>
              <w:widowControl w:val="0"/>
              <w:pBdr>
                <w:top w:val="nil"/>
                <w:left w:val="nil"/>
                <w:bottom w:val="nil"/>
                <w:right w:val="nil"/>
                <w:between w:val="nil"/>
              </w:pBdr>
              <w:spacing w:before="0" w:line="276" w:lineRule="auto"/>
              <w:ind w:right="0"/>
              <w:jc w:val="left"/>
              <w:rPr>
                <w:sz w:val="24"/>
                <w:szCs w:val="24"/>
              </w:rPr>
            </w:pPr>
            <w:r>
              <w:rPr>
                <w:sz w:val="24"/>
                <w:szCs w:val="24"/>
              </w:rPr>
              <w:t>Amendment</w:t>
            </w:r>
          </w:p>
        </w:tc>
      </w:tr>
      <w:tr w:rsidR="00B93633" w14:paraId="062B7911" w14:textId="77777777">
        <w:tc>
          <w:tcPr>
            <w:tcW w:w="4680" w:type="dxa"/>
            <w:tcMar>
              <w:top w:w="100" w:type="dxa"/>
              <w:left w:w="100" w:type="dxa"/>
              <w:bottom w:w="100" w:type="dxa"/>
              <w:right w:w="100" w:type="dxa"/>
            </w:tcMar>
          </w:tcPr>
          <w:p w14:paraId="062B790B" w14:textId="77777777" w:rsidR="00B93633" w:rsidRDefault="001808C3" w:rsidP="001C3028">
            <w:pPr>
              <w:spacing w:before="120" w:after="120" w:line="276" w:lineRule="auto"/>
              <w:ind w:right="0"/>
              <w:rPr>
                <w:sz w:val="24"/>
                <w:szCs w:val="24"/>
              </w:rPr>
            </w:pPr>
            <w:r>
              <w:rPr>
                <w:sz w:val="24"/>
                <w:szCs w:val="24"/>
              </w:rPr>
              <w:t>1. Programming under Article 3(2), point (a), shall be based on the following principles:</w:t>
            </w:r>
          </w:p>
          <w:p w14:paraId="062B790C" w14:textId="4E030A62" w:rsidR="00B93633" w:rsidRDefault="001C3028" w:rsidP="001C3028">
            <w:pPr>
              <w:spacing w:before="120" w:after="120" w:line="276" w:lineRule="auto"/>
              <w:ind w:right="0"/>
              <w:rPr>
                <w:sz w:val="24"/>
                <w:szCs w:val="24"/>
              </w:rPr>
            </w:pPr>
            <w:r>
              <w:rPr>
                <w:sz w:val="24"/>
                <w:szCs w:val="24"/>
              </w:rPr>
              <w:t xml:space="preserve">(a) actions shall be based, to the extent possible, on a dialogue between the Union, Member States and the partner countries concerned, including national, regional and local authorities, and involving civil </w:t>
            </w:r>
            <w:proofErr w:type="gramStart"/>
            <w:r>
              <w:rPr>
                <w:sz w:val="24"/>
                <w:szCs w:val="24"/>
              </w:rPr>
              <w:t>society;</w:t>
            </w:r>
            <w:proofErr w:type="gramEnd"/>
          </w:p>
          <w:p w14:paraId="062B790D" w14:textId="77777777" w:rsidR="00B93633" w:rsidRDefault="00B93633" w:rsidP="001C3028">
            <w:pPr>
              <w:spacing w:before="0" w:line="276" w:lineRule="auto"/>
              <w:ind w:right="0"/>
              <w:rPr>
                <w:sz w:val="24"/>
                <w:szCs w:val="24"/>
              </w:rPr>
            </w:pPr>
          </w:p>
        </w:tc>
        <w:tc>
          <w:tcPr>
            <w:tcW w:w="4680" w:type="dxa"/>
            <w:tcMar>
              <w:top w:w="100" w:type="dxa"/>
              <w:left w:w="100" w:type="dxa"/>
              <w:bottom w:w="100" w:type="dxa"/>
              <w:right w:w="100" w:type="dxa"/>
            </w:tcMar>
          </w:tcPr>
          <w:p w14:paraId="062B790E" w14:textId="77777777" w:rsidR="00B93633" w:rsidRDefault="001808C3" w:rsidP="001C3028">
            <w:pPr>
              <w:spacing w:before="120" w:after="120" w:line="276" w:lineRule="auto"/>
              <w:ind w:right="0"/>
              <w:rPr>
                <w:sz w:val="24"/>
                <w:szCs w:val="24"/>
              </w:rPr>
            </w:pPr>
            <w:r>
              <w:rPr>
                <w:sz w:val="24"/>
                <w:szCs w:val="24"/>
              </w:rPr>
              <w:t>1. Programming under Article 3(2), point (a), shall be based on the following principles:</w:t>
            </w:r>
          </w:p>
          <w:p w14:paraId="062B790F" w14:textId="3CDDF0EE" w:rsidR="00B93633" w:rsidRDefault="001C3028" w:rsidP="001C3028">
            <w:pPr>
              <w:spacing w:before="120" w:after="120" w:line="276" w:lineRule="auto"/>
              <w:ind w:right="0"/>
              <w:rPr>
                <w:sz w:val="24"/>
                <w:szCs w:val="24"/>
              </w:rPr>
            </w:pPr>
            <w:r>
              <w:rPr>
                <w:sz w:val="24"/>
                <w:szCs w:val="24"/>
              </w:rPr>
              <w:t xml:space="preserve">(a) actions shall be based, to the extent possible, on a dialogue between the Union, Member States and the partner countries concerned, including national, regional and local authorities, and involving civil society, </w:t>
            </w:r>
            <w:r>
              <w:rPr>
                <w:b/>
                <w:bCs/>
                <w:sz w:val="24"/>
                <w:szCs w:val="24"/>
              </w:rPr>
              <w:t xml:space="preserve">including organisations of persons with </w:t>
            </w:r>
            <w:proofErr w:type="gramStart"/>
            <w:r>
              <w:rPr>
                <w:b/>
                <w:bCs/>
                <w:sz w:val="24"/>
                <w:szCs w:val="24"/>
              </w:rPr>
              <w:t>disabilities</w:t>
            </w:r>
            <w:r>
              <w:rPr>
                <w:sz w:val="24"/>
                <w:szCs w:val="24"/>
              </w:rPr>
              <w:t>;</w:t>
            </w:r>
            <w:proofErr w:type="gramEnd"/>
          </w:p>
          <w:p w14:paraId="062B7910" w14:textId="77777777" w:rsidR="00B93633" w:rsidRDefault="00B93633" w:rsidP="001C3028">
            <w:pPr>
              <w:spacing w:before="0" w:line="276" w:lineRule="auto"/>
              <w:ind w:right="0"/>
              <w:rPr>
                <w:sz w:val="24"/>
                <w:szCs w:val="24"/>
              </w:rPr>
            </w:pPr>
          </w:p>
        </w:tc>
      </w:tr>
    </w:tbl>
    <w:p w14:paraId="062B7912" w14:textId="77777777" w:rsidR="00B93633" w:rsidRDefault="00B93633">
      <w:pPr>
        <w:spacing w:line="276" w:lineRule="auto"/>
        <w:ind w:right="0"/>
        <w:rPr>
          <w:sz w:val="24"/>
          <w:szCs w:val="24"/>
        </w:rPr>
      </w:pPr>
    </w:p>
    <w:p w14:paraId="062B7913" w14:textId="77777777" w:rsidR="00B93633" w:rsidRDefault="00B93633">
      <w:pPr>
        <w:spacing w:before="0" w:line="276" w:lineRule="auto"/>
        <w:ind w:right="0"/>
        <w:rPr>
          <w:sz w:val="24"/>
          <w:szCs w:val="24"/>
        </w:rPr>
      </w:pPr>
    </w:p>
    <w:p w14:paraId="062B7914" w14:textId="77777777" w:rsidR="00B93633" w:rsidRDefault="00B93633">
      <w:pPr>
        <w:spacing w:before="0" w:line="276" w:lineRule="auto"/>
        <w:ind w:right="0"/>
        <w:rPr>
          <w:sz w:val="24"/>
          <w:szCs w:val="24"/>
        </w:rPr>
      </w:pPr>
    </w:p>
    <w:p w14:paraId="062B7915" w14:textId="77777777" w:rsidR="00B93633" w:rsidRDefault="00B93633">
      <w:pPr>
        <w:spacing w:line="276" w:lineRule="auto"/>
        <w:ind w:right="0"/>
        <w:rPr>
          <w:sz w:val="24"/>
          <w:szCs w:val="24"/>
        </w:rPr>
      </w:pPr>
    </w:p>
    <w:p w14:paraId="062B7917" w14:textId="77777777" w:rsidR="00B93633" w:rsidRDefault="00B93633">
      <w:pPr>
        <w:spacing w:before="0" w:line="276" w:lineRule="auto"/>
        <w:ind w:right="0"/>
        <w:rPr>
          <w:sz w:val="24"/>
          <w:szCs w:val="24"/>
        </w:rPr>
      </w:pPr>
    </w:p>
    <w:p w14:paraId="4E02F7E9" w14:textId="77777777" w:rsidR="00E86856" w:rsidRDefault="00E86856">
      <w:pPr>
        <w:spacing w:before="0" w:line="276" w:lineRule="auto"/>
        <w:ind w:right="0"/>
        <w:rPr>
          <w:sz w:val="24"/>
          <w:szCs w:val="24"/>
        </w:rPr>
      </w:pPr>
    </w:p>
    <w:p w14:paraId="4C88667C" w14:textId="77777777" w:rsidR="00E86856" w:rsidRDefault="00E86856">
      <w:pPr>
        <w:spacing w:before="0" w:line="276" w:lineRule="auto"/>
        <w:ind w:right="0"/>
        <w:rPr>
          <w:sz w:val="24"/>
          <w:szCs w:val="24"/>
        </w:rPr>
      </w:pPr>
    </w:p>
    <w:p w14:paraId="06116E18" w14:textId="77777777" w:rsidR="00E86856" w:rsidRDefault="00E86856">
      <w:pPr>
        <w:spacing w:before="0" w:line="276" w:lineRule="auto"/>
        <w:ind w:right="0"/>
        <w:rPr>
          <w:sz w:val="24"/>
          <w:szCs w:val="24"/>
        </w:rPr>
      </w:pPr>
    </w:p>
    <w:p w14:paraId="2BC62657" w14:textId="77777777" w:rsidR="00BE71C5" w:rsidRDefault="00BE71C5">
      <w:pPr>
        <w:spacing w:before="0" w:line="276" w:lineRule="auto"/>
        <w:ind w:right="0"/>
        <w:rPr>
          <w:sz w:val="24"/>
          <w:szCs w:val="24"/>
        </w:rPr>
      </w:pPr>
    </w:p>
    <w:p w14:paraId="062B7918" w14:textId="77777777" w:rsidR="00B93633" w:rsidRDefault="001808C3" w:rsidP="00BE71C5">
      <w:pPr>
        <w:pStyle w:val="Heading1"/>
        <w:keepNext w:val="0"/>
        <w:keepLines w:val="0"/>
        <w:spacing w:before="120" w:line="276" w:lineRule="auto"/>
        <w:ind w:right="0"/>
        <w:rPr>
          <w:b/>
          <w:bCs/>
          <w:sz w:val="24"/>
          <w:szCs w:val="24"/>
        </w:rPr>
      </w:pPr>
      <w:r>
        <w:rPr>
          <w:b/>
          <w:bCs/>
          <w:sz w:val="24"/>
          <w:szCs w:val="24"/>
        </w:rPr>
        <w:t>About the European Network on Independent Living</w:t>
      </w:r>
    </w:p>
    <w:p w14:paraId="062B7919" w14:textId="77777777" w:rsidR="00B93633" w:rsidRDefault="001808C3" w:rsidP="00BE71C5">
      <w:pPr>
        <w:spacing w:before="240" w:after="240" w:line="276" w:lineRule="auto"/>
        <w:ind w:right="0"/>
        <w:rPr>
          <w:sz w:val="24"/>
          <w:szCs w:val="24"/>
        </w:rPr>
      </w:pPr>
      <w:r>
        <w:rPr>
          <w:sz w:val="24"/>
          <w:szCs w:val="24"/>
        </w:rPr>
        <w:t>The European Network on Independent Living (ENIL) is a disabled-led, cross-disability network of disabled people and their representative organisations. ENIL promotes the right to independent living, as set out in Article 19 of the UN Convention on the Rights of Persons with Disabilities (CRPD), its General Comments and the Guidelines on deinstitutionalisation, including in emergencies. ENIL’s work is guided by the CRPD and the Independent Living principles, enshrined in the Independent Living Pillars. ENI</w:t>
      </w:r>
      <w:r>
        <w:rPr>
          <w:sz w:val="24"/>
          <w:szCs w:val="24"/>
        </w:rPr>
        <w:t>L is active at the European level, and internationally, through cooperation with Centres for Independent Living from around the globe. ENIL’s actions and activities are based on the social and the human rights models of disability, and on the principles of inclusive equality, self-determination, solidarity and intersectionality.</w:t>
      </w:r>
    </w:p>
    <w:p w14:paraId="062B791A" w14:textId="77777777" w:rsidR="00B93633" w:rsidRDefault="001808C3" w:rsidP="00BE71C5">
      <w:pPr>
        <w:spacing w:before="240" w:after="240" w:line="276" w:lineRule="auto"/>
        <w:ind w:right="0"/>
        <w:rPr>
          <w:sz w:val="24"/>
          <w:szCs w:val="24"/>
        </w:rPr>
      </w:pPr>
      <w:r>
        <w:rPr>
          <w:sz w:val="24"/>
          <w:szCs w:val="24"/>
        </w:rPr>
        <w:t>ENIL has participatory status with the Council of Europe (i.e. is a member of the Conference of INGOs) and consultative status with ECOSOC.</w:t>
      </w:r>
    </w:p>
    <w:p w14:paraId="062B791B" w14:textId="77777777" w:rsidR="00B93633" w:rsidRDefault="001808C3" w:rsidP="00BE71C5">
      <w:pPr>
        <w:spacing w:line="276" w:lineRule="auto"/>
        <w:ind w:right="0"/>
        <w:rPr>
          <w:b/>
          <w:bCs/>
          <w:sz w:val="24"/>
          <w:szCs w:val="24"/>
        </w:rPr>
      </w:pPr>
      <w:r>
        <w:rPr>
          <w:b/>
          <w:bCs/>
          <w:sz w:val="24"/>
          <w:szCs w:val="24"/>
        </w:rPr>
        <w:t>Contact us</w:t>
      </w:r>
    </w:p>
    <w:p w14:paraId="062B791C" w14:textId="77777777" w:rsidR="00B93633" w:rsidRDefault="001808C3" w:rsidP="00BE71C5">
      <w:pPr>
        <w:spacing w:before="0" w:line="276" w:lineRule="auto"/>
        <w:ind w:right="0"/>
        <w:rPr>
          <w:sz w:val="24"/>
          <w:szCs w:val="24"/>
        </w:rPr>
      </w:pPr>
      <w:r>
        <w:rPr>
          <w:sz w:val="24"/>
          <w:szCs w:val="24"/>
        </w:rPr>
        <w:t>European Network on Independent Living (ENIL)</w:t>
      </w:r>
    </w:p>
    <w:p w14:paraId="062B791D" w14:textId="77777777" w:rsidR="00B93633" w:rsidRDefault="001808C3" w:rsidP="00BE71C5">
      <w:pPr>
        <w:spacing w:before="0" w:line="276" w:lineRule="auto"/>
        <w:ind w:right="0"/>
        <w:rPr>
          <w:sz w:val="24"/>
          <w:szCs w:val="24"/>
        </w:rPr>
      </w:pPr>
      <w:r>
        <w:rPr>
          <w:sz w:val="24"/>
          <w:szCs w:val="24"/>
        </w:rPr>
        <w:t>6thFloor – Mundo J</w:t>
      </w:r>
    </w:p>
    <w:p w14:paraId="062B791E" w14:textId="77777777" w:rsidR="00B93633" w:rsidRDefault="001808C3" w:rsidP="00BE71C5">
      <w:pPr>
        <w:spacing w:before="0" w:line="276" w:lineRule="auto"/>
        <w:ind w:right="0"/>
        <w:rPr>
          <w:sz w:val="24"/>
          <w:szCs w:val="24"/>
        </w:rPr>
      </w:pPr>
      <w:r>
        <w:rPr>
          <w:sz w:val="24"/>
          <w:szCs w:val="24"/>
        </w:rPr>
        <w:t xml:space="preserve">Rue de </w:t>
      </w:r>
      <w:proofErr w:type="spellStart"/>
      <w:r>
        <w:rPr>
          <w:sz w:val="24"/>
          <w:szCs w:val="24"/>
        </w:rPr>
        <w:t>l’Industrie</w:t>
      </w:r>
      <w:proofErr w:type="spellEnd"/>
      <w:r>
        <w:rPr>
          <w:sz w:val="24"/>
          <w:szCs w:val="24"/>
        </w:rPr>
        <w:t xml:space="preserve"> 10</w:t>
      </w:r>
    </w:p>
    <w:p w14:paraId="062B791F" w14:textId="77777777" w:rsidR="00B93633" w:rsidRDefault="001808C3" w:rsidP="00BE71C5">
      <w:pPr>
        <w:spacing w:before="0" w:line="276" w:lineRule="auto"/>
        <w:ind w:right="0"/>
        <w:rPr>
          <w:sz w:val="24"/>
          <w:szCs w:val="24"/>
        </w:rPr>
      </w:pPr>
      <w:r>
        <w:rPr>
          <w:sz w:val="24"/>
          <w:szCs w:val="24"/>
        </w:rPr>
        <w:t>1000 Brussels</w:t>
      </w:r>
    </w:p>
    <w:p w14:paraId="062B7920" w14:textId="77777777" w:rsidR="00B93633" w:rsidRDefault="001808C3" w:rsidP="00BE71C5">
      <w:pPr>
        <w:spacing w:before="0" w:line="276" w:lineRule="auto"/>
        <w:ind w:right="0"/>
        <w:rPr>
          <w:sz w:val="24"/>
          <w:szCs w:val="24"/>
        </w:rPr>
      </w:pPr>
      <w:r>
        <w:rPr>
          <w:sz w:val="24"/>
          <w:szCs w:val="24"/>
        </w:rPr>
        <w:t>Belgium</w:t>
      </w:r>
    </w:p>
    <w:p w14:paraId="062B7921" w14:textId="77777777" w:rsidR="00B93633" w:rsidRDefault="001808C3" w:rsidP="00BE71C5">
      <w:pPr>
        <w:spacing w:before="0" w:line="276" w:lineRule="auto"/>
        <w:ind w:right="0"/>
        <w:rPr>
          <w:sz w:val="24"/>
          <w:szCs w:val="24"/>
        </w:rPr>
      </w:pPr>
      <w:r>
        <w:rPr>
          <w:sz w:val="24"/>
          <w:szCs w:val="24"/>
        </w:rPr>
        <w:t>E-mail: secretariat@enil.eu</w:t>
      </w:r>
    </w:p>
    <w:p w14:paraId="062B7922" w14:textId="77777777" w:rsidR="00B93633" w:rsidRDefault="001808C3" w:rsidP="00BE71C5">
      <w:pPr>
        <w:spacing w:before="0" w:line="276" w:lineRule="auto"/>
        <w:ind w:right="0"/>
        <w:rPr>
          <w:color w:val="1155CC"/>
          <w:sz w:val="24"/>
          <w:szCs w:val="24"/>
          <w:u w:val="single"/>
        </w:rPr>
      </w:pPr>
      <w:r>
        <w:rPr>
          <w:sz w:val="24"/>
          <w:szCs w:val="24"/>
        </w:rPr>
        <w:t>Website:</w:t>
      </w:r>
      <w:hyperlink r:id="rId34">
        <w:r w:rsidR="00B93633">
          <w:rPr>
            <w:color w:val="1155CC"/>
            <w:sz w:val="24"/>
            <w:szCs w:val="24"/>
          </w:rPr>
          <w:t xml:space="preserve"> </w:t>
        </w:r>
      </w:hyperlink>
      <w:hyperlink r:id="rId35">
        <w:r w:rsidR="00B93633">
          <w:rPr>
            <w:color w:val="1155CC"/>
            <w:sz w:val="24"/>
            <w:szCs w:val="24"/>
            <w:u w:val="single"/>
          </w:rPr>
          <w:t>www.enil.eu</w:t>
        </w:r>
      </w:hyperlink>
    </w:p>
    <w:p w14:paraId="062B7923" w14:textId="77777777" w:rsidR="00B93633" w:rsidRDefault="001808C3" w:rsidP="00BE71C5">
      <w:pPr>
        <w:spacing w:before="0" w:line="276" w:lineRule="auto"/>
        <w:ind w:right="0"/>
        <w:rPr>
          <w:sz w:val="24"/>
          <w:szCs w:val="24"/>
        </w:rPr>
      </w:pPr>
      <w:r>
        <w:rPr>
          <w:sz w:val="24"/>
          <w:szCs w:val="24"/>
        </w:rPr>
        <w:t xml:space="preserve"> </w:t>
      </w:r>
    </w:p>
    <w:p w14:paraId="062B7924" w14:textId="77777777" w:rsidR="00B93633" w:rsidRDefault="001808C3" w:rsidP="00BE71C5">
      <w:pPr>
        <w:spacing w:before="0" w:line="276" w:lineRule="auto"/>
        <w:ind w:right="0"/>
        <w:rPr>
          <w:sz w:val="24"/>
          <w:szCs w:val="24"/>
        </w:rPr>
      </w:pPr>
      <w:r>
        <w:rPr>
          <w:sz w:val="24"/>
          <w:szCs w:val="24"/>
        </w:rPr>
        <w:t>Written by: Florian Sanden</w:t>
      </w:r>
    </w:p>
    <w:p w14:paraId="062B7925" w14:textId="77777777" w:rsidR="00B93633" w:rsidRDefault="001808C3" w:rsidP="00BE71C5">
      <w:pPr>
        <w:spacing w:before="0" w:line="276" w:lineRule="auto"/>
        <w:ind w:right="0"/>
        <w:rPr>
          <w:sz w:val="24"/>
          <w:szCs w:val="24"/>
        </w:rPr>
      </w:pPr>
      <w:r>
        <w:rPr>
          <w:sz w:val="24"/>
          <w:szCs w:val="24"/>
        </w:rPr>
        <w:t>© European Network on Independent Living, 2025</w:t>
      </w:r>
    </w:p>
    <w:p w14:paraId="062B7926" w14:textId="77777777" w:rsidR="00B93633" w:rsidRDefault="001808C3" w:rsidP="00BE71C5">
      <w:pPr>
        <w:spacing w:before="0"/>
        <w:ind w:right="0"/>
        <w:rPr>
          <w:sz w:val="24"/>
          <w:szCs w:val="24"/>
        </w:rPr>
      </w:pPr>
      <w:r>
        <w:rPr>
          <w:sz w:val="24"/>
          <w:szCs w:val="24"/>
        </w:rPr>
        <w:t xml:space="preserve"> </w:t>
      </w:r>
    </w:p>
    <w:p w14:paraId="062B7927" w14:textId="77777777" w:rsidR="00B93633" w:rsidRDefault="001808C3">
      <w:pPr>
        <w:spacing w:before="0" w:line="276" w:lineRule="auto"/>
        <w:rPr>
          <w:sz w:val="24"/>
          <w:szCs w:val="24"/>
        </w:rPr>
      </w:pPr>
      <w:r>
        <w:rPr>
          <w:noProof/>
          <w:sz w:val="24"/>
          <w:szCs w:val="24"/>
        </w:rPr>
        <w:drawing>
          <wp:inline distT="114300" distB="114300" distL="114300" distR="114300" wp14:anchorId="062B792D" wp14:editId="062B792E">
            <wp:extent cx="2489200" cy="520700"/>
            <wp:effectExtent l="0" t="0" r="0" b="0"/>
            <wp:docPr id="2047551510" name="image1.jpg" descr="Blue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Blue text on a white background&#10;&#10;Description automatically generated"/>
                    <pic:cNvPicPr preferRelativeResize="0"/>
                  </pic:nvPicPr>
                  <pic:blipFill>
                    <a:blip r:embed="rId36"/>
                    <a:srcRect/>
                    <a:stretch>
                      <a:fillRect/>
                    </a:stretch>
                  </pic:blipFill>
                  <pic:spPr>
                    <a:xfrm>
                      <a:off x="0" y="0"/>
                      <a:ext cx="2489200" cy="520700"/>
                    </a:xfrm>
                    <a:prstGeom prst="rect">
                      <a:avLst/>
                    </a:prstGeom>
                    <a:ln/>
                  </pic:spPr>
                </pic:pic>
              </a:graphicData>
            </a:graphic>
          </wp:inline>
        </w:drawing>
      </w:r>
    </w:p>
    <w:p w14:paraId="062B7928" w14:textId="77777777" w:rsidR="00B93633" w:rsidRDefault="001808C3">
      <w:pPr>
        <w:spacing w:before="0" w:line="276" w:lineRule="auto"/>
        <w:rPr>
          <w:sz w:val="24"/>
          <w:szCs w:val="24"/>
        </w:rPr>
      </w:pPr>
      <w:r>
        <w:rPr>
          <w:sz w:val="24"/>
          <w:szCs w:val="24"/>
        </w:rPr>
        <w:t xml:space="preserve"> </w:t>
      </w:r>
    </w:p>
    <w:p w14:paraId="062B7929" w14:textId="77777777" w:rsidR="00B93633" w:rsidRDefault="001808C3">
      <w:pPr>
        <w:spacing w:before="0" w:line="276" w:lineRule="auto"/>
        <w:rPr>
          <w:sz w:val="24"/>
          <w:szCs w:val="24"/>
        </w:rPr>
      </w:pPr>
      <w:r>
        <w:rPr>
          <w:i/>
          <w:iCs/>
          <w:sz w:val="24"/>
          <w:szCs w:val="24"/>
        </w:rPr>
        <w:t>Co-funded by the European Union. Views and opinions expressed are however those of the author(s) only and do not necessarily reflect those of the European Union or the European Commission. Neither the European Union nor the granting authority can be held responsible for them.</w:t>
      </w:r>
    </w:p>
    <w:p w14:paraId="062B792A" w14:textId="77777777" w:rsidR="00B93633" w:rsidRDefault="00B93633">
      <w:pPr>
        <w:spacing w:before="0" w:line="276" w:lineRule="auto"/>
        <w:ind w:right="0"/>
        <w:rPr>
          <w:sz w:val="24"/>
          <w:szCs w:val="24"/>
        </w:rPr>
      </w:pPr>
    </w:p>
    <w:sectPr w:rsidR="00B93633" w:rsidSect="00BB6F45">
      <w:footerReference w:type="default" r:id="rId37"/>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C13A5" w14:textId="77777777" w:rsidR="001808C3" w:rsidRDefault="001808C3">
      <w:pPr>
        <w:spacing w:before="0" w:line="240" w:lineRule="auto"/>
      </w:pPr>
      <w:r>
        <w:separator/>
      </w:r>
    </w:p>
  </w:endnote>
  <w:endnote w:type="continuationSeparator" w:id="0">
    <w:p w14:paraId="59248965" w14:textId="77777777" w:rsidR="001808C3" w:rsidRDefault="001808C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0000000000000000000"/>
    <w:charset w:val="00"/>
    <w:family w:val="roman"/>
    <w:notTrueType/>
    <w:pitch w:val="default"/>
    <w:embedRegular r:id="rId1" w:fontKey="{DE30A581-4795-4F9E-86FC-B17948B4BDCA}"/>
    <w:embedBold r:id="rId2" w:fontKey="{F5C208F6-C6F7-462D-AF42-18A5955BAEB9}"/>
  </w:font>
  <w:font w:name="Calibri">
    <w:panose1 w:val="020F0502020204030204"/>
    <w:charset w:val="00"/>
    <w:family w:val="swiss"/>
    <w:pitch w:val="variable"/>
    <w:sig w:usb0="E4002EFF" w:usb1="C200247B" w:usb2="00000009" w:usb3="00000000" w:csb0="000001FF" w:csb1="00000000"/>
    <w:embedRegular r:id="rId3" w:fontKey="{54252AC8-4C19-4EF5-AE40-9B068598CB62}"/>
  </w:font>
  <w:font w:name="Cambria">
    <w:panose1 w:val="02040503050406030204"/>
    <w:charset w:val="00"/>
    <w:family w:val="roman"/>
    <w:pitch w:val="variable"/>
    <w:sig w:usb0="E00006FF" w:usb1="420024FF" w:usb2="02000000" w:usb3="00000000" w:csb0="0000019F" w:csb1="00000000"/>
    <w:embedRegular r:id="rId4" w:fontKey="{B76F6777-68BC-475F-BA8D-27E857B846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B792F" w14:textId="3E6304DC" w:rsidR="00B93633" w:rsidRDefault="001808C3">
    <w:pPr>
      <w:pBdr>
        <w:top w:val="nil"/>
        <w:left w:val="nil"/>
        <w:bottom w:val="nil"/>
        <w:right w:val="nil"/>
        <w:between w:val="nil"/>
      </w:pBdr>
      <w:tabs>
        <w:tab w:val="center" w:pos="4536"/>
        <w:tab w:val="right" w:pos="9072"/>
      </w:tabs>
      <w:spacing w:before="0" w:line="240" w:lineRule="auto"/>
      <w:jc w:val="center"/>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518D1">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518D1">
      <w:rPr>
        <w:b/>
        <w:bCs/>
        <w:noProof/>
        <w:color w:val="000000"/>
        <w:sz w:val="24"/>
        <w:szCs w:val="24"/>
      </w:rPr>
      <w:t>2</w:t>
    </w:r>
    <w:r>
      <w:rPr>
        <w:b/>
        <w:bCs/>
        <w:color w:val="000000"/>
        <w:sz w:val="24"/>
        <w:szCs w:val="24"/>
      </w:rPr>
      <w:fldChar w:fldCharType="end"/>
    </w:r>
  </w:p>
  <w:p w14:paraId="062B7930" w14:textId="77777777" w:rsidR="00B93633" w:rsidRDefault="00B93633">
    <w:pPr>
      <w:pBdr>
        <w:top w:val="nil"/>
        <w:left w:val="nil"/>
        <w:bottom w:val="nil"/>
        <w:right w:val="nil"/>
        <w:between w:val="nil"/>
      </w:pBdr>
      <w:tabs>
        <w:tab w:val="center" w:pos="4536"/>
        <w:tab w:val="right" w:pos="9072"/>
      </w:tabs>
      <w:spacing w:before="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9064B" w14:textId="77777777" w:rsidR="001808C3" w:rsidRDefault="001808C3">
      <w:pPr>
        <w:spacing w:before="0" w:line="240" w:lineRule="auto"/>
      </w:pPr>
      <w:r>
        <w:separator/>
      </w:r>
    </w:p>
  </w:footnote>
  <w:footnote w:type="continuationSeparator" w:id="0">
    <w:p w14:paraId="30F03B23" w14:textId="77777777" w:rsidR="001808C3" w:rsidRDefault="001808C3">
      <w:pPr>
        <w:spacing w:before="0" w:line="240" w:lineRule="auto"/>
      </w:pPr>
      <w:r>
        <w:continuationSeparator/>
      </w:r>
    </w:p>
  </w:footnote>
  <w:footnote w:id="1">
    <w:p w14:paraId="636C5665" w14:textId="4F2B275A" w:rsidR="006623C9" w:rsidRPr="006623C9" w:rsidRDefault="006623C9">
      <w:pPr>
        <w:pStyle w:val="FootnoteText"/>
        <w:rPr>
          <w:lang w:val="de-DE"/>
        </w:rPr>
      </w:pPr>
      <w:r>
        <w:rPr>
          <w:rStyle w:val="FootnoteReference"/>
        </w:rPr>
        <w:footnoteRef/>
      </w:r>
      <w:r>
        <w:t xml:space="preserve"> </w:t>
      </w:r>
      <w:hyperlink r:id="rId1" w:history="1">
        <w:r w:rsidR="00BE71C5" w:rsidRPr="00303680">
          <w:rPr>
            <w:rStyle w:val="Hyperlink"/>
          </w:rPr>
          <w:t>https://www.ohchr.org/en/treaty-bodies/crpd</w:t>
        </w:r>
      </w:hyperlink>
      <w:r w:rsidR="00BE71C5">
        <w:t xml:space="preserve"> </w:t>
      </w:r>
    </w:p>
  </w:footnote>
  <w:footnote w:id="2">
    <w:p w14:paraId="6B9BED91" w14:textId="3B43E67A" w:rsidR="006623C9" w:rsidRPr="006623C9" w:rsidRDefault="006623C9">
      <w:pPr>
        <w:pStyle w:val="FootnoteText"/>
        <w:rPr>
          <w:lang w:val="de-DE"/>
        </w:rPr>
      </w:pPr>
      <w:r>
        <w:rPr>
          <w:rStyle w:val="FootnoteReference"/>
        </w:rPr>
        <w:footnoteRef/>
      </w:r>
      <w:r>
        <w:t xml:space="preserve"> </w:t>
      </w:r>
      <w:hyperlink r:id="rId2" w:history="1">
        <w:r w:rsidRPr="00303680">
          <w:rPr>
            <w:rStyle w:val="Hyperlink"/>
          </w:rPr>
          <w:t>https://eur-lex.europa.eu/eli/C/2024/7188/oj/eng</w:t>
        </w:r>
      </w:hyperlink>
      <w:r>
        <w:t xml:space="preserve"> </w:t>
      </w:r>
    </w:p>
  </w:footnote>
  <w:footnote w:id="3">
    <w:p w14:paraId="32EFA574" w14:textId="4D39884E" w:rsidR="00867BDE" w:rsidRPr="00B219A0" w:rsidRDefault="00867BDE" w:rsidP="00867BDE">
      <w:pPr>
        <w:spacing w:before="0" w:line="240" w:lineRule="auto"/>
      </w:pPr>
      <w:r>
        <w:rPr>
          <w:vertAlign w:val="superscript"/>
        </w:rPr>
        <w:footnoteRef/>
      </w:r>
      <w:hyperlink r:id="rId3" w:history="1">
        <w:r w:rsidR="00B219A0" w:rsidRPr="00303680">
          <w:rPr>
            <w:rStyle w:val="Hyperlink"/>
          </w:rPr>
          <w:t>https://www.europarl.europa.eu/RegData/etudes/BRIE/2025/775872/EPRS_BRI(2025)775872_EN.pdf</w:t>
        </w:r>
      </w:hyperlink>
    </w:p>
  </w:footnote>
  <w:footnote w:id="4">
    <w:p w14:paraId="2EAB1A06" w14:textId="77777777" w:rsidR="00867BDE" w:rsidRDefault="00867BDE" w:rsidP="00867BDE">
      <w:pPr>
        <w:spacing w:before="0" w:line="240" w:lineRule="auto"/>
        <w:rPr>
          <w:sz w:val="20"/>
          <w:szCs w:val="20"/>
        </w:rPr>
      </w:pPr>
      <w:r w:rsidRPr="00B219A0">
        <w:rPr>
          <w:vertAlign w:val="superscript"/>
        </w:rPr>
        <w:footnoteRef/>
      </w:r>
      <w:r w:rsidRPr="00B219A0">
        <w:t xml:space="preserve"> </w:t>
      </w:r>
      <w:hyperlink r:id="rId4">
        <w:r w:rsidRPr="00B219A0">
          <w:rPr>
            <w:color w:val="1155CC"/>
            <w:u w:val="single"/>
          </w:rPr>
          <w:t>https://www.edf-feph.org/content/uploads/2022/09/EDF_FS_0909-accessible.pdf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202C79"/>
    <w:multiLevelType w:val="multilevel"/>
    <w:tmpl w:val="93C2F6D2"/>
    <w:lvl w:ilvl="0">
      <w:start w:val="1"/>
      <w:numFmt w:val="decimal"/>
      <w:lvlText w:val="(%1)"/>
      <w:lvlJc w:val="left"/>
      <w:pPr>
        <w:ind w:left="850" w:hanging="850"/>
      </w:pPr>
      <w:rPr>
        <w:u w:val="none"/>
      </w:rPr>
    </w:lvl>
    <w:lvl w:ilvl="1">
      <w:start w:val="1"/>
      <w:numFmt w:val="lowerLetter"/>
      <w:lvlText w:val="(%2)"/>
      <w:lvlJc w:val="left"/>
      <w:pPr>
        <w:ind w:left="850" w:hanging="850"/>
      </w:pPr>
      <w:rPr>
        <w:u w:val="none"/>
      </w:rPr>
    </w:lvl>
    <w:lvl w:ilvl="2">
      <w:start w:val="1"/>
      <w:numFmt w:val="decimal"/>
      <w:lvlText w:val="(%3)"/>
      <w:lvlJc w:val="left"/>
      <w:pPr>
        <w:ind w:left="1417" w:hanging="567"/>
      </w:pPr>
      <w:rPr>
        <w:u w:val="none"/>
      </w:rPr>
    </w:lvl>
    <w:lvl w:ilvl="3">
      <w:start w:val="1"/>
      <w:numFmt w:val="lowerLetter"/>
      <w:lvlText w:val="(%4)"/>
      <w:lvlJc w:val="left"/>
      <w:pPr>
        <w:ind w:left="1417" w:hanging="567"/>
      </w:pPr>
      <w:rPr>
        <w:u w:val="none"/>
      </w:rPr>
    </w:lvl>
    <w:lvl w:ilvl="4">
      <w:start w:val="1"/>
      <w:numFmt w:val="decimal"/>
      <w:lvlText w:val="(%5)"/>
      <w:lvlJc w:val="left"/>
      <w:pPr>
        <w:ind w:left="1984" w:hanging="567"/>
      </w:pPr>
      <w:rPr>
        <w:u w:val="none"/>
      </w:rPr>
    </w:lvl>
    <w:lvl w:ilvl="5">
      <w:start w:val="1"/>
      <w:numFmt w:val="lowerLetter"/>
      <w:lvlText w:val="(%6)"/>
      <w:lvlJc w:val="left"/>
      <w:pPr>
        <w:ind w:left="1984" w:hanging="567"/>
      </w:pPr>
      <w:rPr>
        <w:u w:val="none"/>
      </w:rPr>
    </w:lvl>
    <w:lvl w:ilvl="6">
      <w:start w:val="1"/>
      <w:numFmt w:val="decimal"/>
      <w:lvlText w:val="(%7)"/>
      <w:lvlJc w:val="left"/>
      <w:pPr>
        <w:ind w:left="2551" w:hanging="567"/>
      </w:pPr>
      <w:rPr>
        <w:u w:val="none"/>
      </w:rPr>
    </w:lvl>
    <w:lvl w:ilvl="7">
      <w:start w:val="1"/>
      <w:numFmt w:val="lowerLetter"/>
      <w:lvlText w:val="(%8)"/>
      <w:lvlJc w:val="left"/>
      <w:pPr>
        <w:ind w:left="2551" w:hanging="567"/>
      </w:pPr>
      <w:rPr>
        <w:u w:val="none"/>
      </w:rPr>
    </w:lvl>
    <w:lvl w:ilvl="8">
      <w:start w:val="1"/>
      <w:numFmt w:val="lowerLetter"/>
      <w:lvlText w:val="(%9)"/>
      <w:lvlJc w:val="left"/>
      <w:pPr>
        <w:ind w:left="3118" w:hanging="567"/>
      </w:pPr>
      <w:rPr>
        <w:u w:val="none"/>
      </w:rPr>
    </w:lvl>
  </w:abstractNum>
  <w:abstractNum w:abstractNumId="1" w15:restartNumberingAfterBreak="0">
    <w:nsid w:val="41A63079"/>
    <w:multiLevelType w:val="multilevel"/>
    <w:tmpl w:val="8690DD56"/>
    <w:lvl w:ilvl="0">
      <w:start w:val="1"/>
      <w:numFmt w:val="decimal"/>
      <w:lvlText w:val="%1."/>
      <w:lvlJc w:val="left"/>
      <w:pPr>
        <w:ind w:left="720" w:hanging="360"/>
      </w:pPr>
      <w:rPr>
        <w:rFonts w:ascii="Arial" w:eastAsia="Arial" w:hAnsi="Arial" w:cs="Arial"/>
        <w:b/>
        <w:bCs/>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CA87CE6"/>
    <w:multiLevelType w:val="multilevel"/>
    <w:tmpl w:val="B158F65A"/>
    <w:lvl w:ilvl="0">
      <w:start w:val="1"/>
      <w:numFmt w:val="decimal"/>
      <w:lvlText w:val="(%1)"/>
      <w:lvlJc w:val="left"/>
      <w:pPr>
        <w:ind w:left="850" w:hanging="850"/>
      </w:pPr>
      <w:rPr>
        <w:u w:val="none"/>
      </w:rPr>
    </w:lvl>
    <w:lvl w:ilvl="1">
      <w:start w:val="1"/>
      <w:numFmt w:val="lowerLetter"/>
      <w:lvlText w:val="(%2)"/>
      <w:lvlJc w:val="left"/>
      <w:pPr>
        <w:ind w:left="850" w:hanging="850"/>
      </w:pPr>
      <w:rPr>
        <w:u w:val="none"/>
      </w:rPr>
    </w:lvl>
    <w:lvl w:ilvl="2">
      <w:start w:val="1"/>
      <w:numFmt w:val="decimal"/>
      <w:lvlText w:val="(%3)"/>
      <w:lvlJc w:val="left"/>
      <w:pPr>
        <w:ind w:left="1417" w:hanging="567"/>
      </w:pPr>
      <w:rPr>
        <w:u w:val="none"/>
      </w:rPr>
    </w:lvl>
    <w:lvl w:ilvl="3">
      <w:start w:val="1"/>
      <w:numFmt w:val="lowerLetter"/>
      <w:lvlText w:val="(%4)"/>
      <w:lvlJc w:val="left"/>
      <w:pPr>
        <w:ind w:left="1417" w:hanging="567"/>
      </w:pPr>
      <w:rPr>
        <w:u w:val="none"/>
      </w:rPr>
    </w:lvl>
    <w:lvl w:ilvl="4">
      <w:start w:val="1"/>
      <w:numFmt w:val="decimal"/>
      <w:lvlText w:val="(%5)"/>
      <w:lvlJc w:val="left"/>
      <w:pPr>
        <w:ind w:left="1984" w:hanging="567"/>
      </w:pPr>
      <w:rPr>
        <w:u w:val="none"/>
      </w:rPr>
    </w:lvl>
    <w:lvl w:ilvl="5">
      <w:start w:val="1"/>
      <w:numFmt w:val="lowerLetter"/>
      <w:lvlText w:val="(%6)"/>
      <w:lvlJc w:val="left"/>
      <w:pPr>
        <w:ind w:left="1984" w:hanging="567"/>
      </w:pPr>
      <w:rPr>
        <w:u w:val="none"/>
      </w:rPr>
    </w:lvl>
    <w:lvl w:ilvl="6">
      <w:start w:val="1"/>
      <w:numFmt w:val="decimal"/>
      <w:lvlText w:val="(%7)"/>
      <w:lvlJc w:val="left"/>
      <w:pPr>
        <w:ind w:left="2551" w:hanging="567"/>
      </w:pPr>
      <w:rPr>
        <w:u w:val="none"/>
      </w:rPr>
    </w:lvl>
    <w:lvl w:ilvl="7">
      <w:start w:val="1"/>
      <w:numFmt w:val="lowerLetter"/>
      <w:lvlText w:val="(%8)"/>
      <w:lvlJc w:val="left"/>
      <w:pPr>
        <w:ind w:left="2551" w:hanging="567"/>
      </w:pPr>
      <w:rPr>
        <w:u w:val="none"/>
      </w:rPr>
    </w:lvl>
    <w:lvl w:ilvl="8">
      <w:start w:val="1"/>
      <w:numFmt w:val="lowerLetter"/>
      <w:lvlText w:val="(%9)"/>
      <w:lvlJc w:val="left"/>
      <w:pPr>
        <w:ind w:left="3118" w:hanging="567"/>
      </w:pPr>
      <w:rPr>
        <w:u w:val="none"/>
      </w:rPr>
    </w:lvl>
  </w:abstractNum>
  <w:abstractNum w:abstractNumId="3" w15:restartNumberingAfterBreak="0">
    <w:nsid w:val="50800122"/>
    <w:multiLevelType w:val="multilevel"/>
    <w:tmpl w:val="4CF0E4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08851440">
    <w:abstractNumId w:val="2"/>
  </w:num>
  <w:num w:numId="2" w16cid:durableId="2132937591">
    <w:abstractNumId w:val="1"/>
  </w:num>
  <w:num w:numId="3" w16cid:durableId="1729642249">
    <w:abstractNumId w:val="3"/>
  </w:num>
  <w:num w:numId="4" w16cid:durableId="82845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633"/>
    <w:rsid w:val="000659C6"/>
    <w:rsid w:val="000A799B"/>
    <w:rsid w:val="000D0D25"/>
    <w:rsid w:val="000D7D79"/>
    <w:rsid w:val="001808C3"/>
    <w:rsid w:val="00192397"/>
    <w:rsid w:val="001C3028"/>
    <w:rsid w:val="00240F4B"/>
    <w:rsid w:val="00256D1E"/>
    <w:rsid w:val="002642E7"/>
    <w:rsid w:val="002747EF"/>
    <w:rsid w:val="003071BF"/>
    <w:rsid w:val="00340A8A"/>
    <w:rsid w:val="0036283B"/>
    <w:rsid w:val="0047046D"/>
    <w:rsid w:val="004849FD"/>
    <w:rsid w:val="004B563D"/>
    <w:rsid w:val="006374CC"/>
    <w:rsid w:val="00653C64"/>
    <w:rsid w:val="006623C9"/>
    <w:rsid w:val="00690AED"/>
    <w:rsid w:val="006C5C38"/>
    <w:rsid w:val="00707149"/>
    <w:rsid w:val="0084745A"/>
    <w:rsid w:val="00867BDE"/>
    <w:rsid w:val="008E3ECD"/>
    <w:rsid w:val="00906A3D"/>
    <w:rsid w:val="009518D1"/>
    <w:rsid w:val="009E6845"/>
    <w:rsid w:val="00A07614"/>
    <w:rsid w:val="00A92CD9"/>
    <w:rsid w:val="00AE620B"/>
    <w:rsid w:val="00B219A0"/>
    <w:rsid w:val="00B35859"/>
    <w:rsid w:val="00B93633"/>
    <w:rsid w:val="00BB6F45"/>
    <w:rsid w:val="00BE71C5"/>
    <w:rsid w:val="00D11E84"/>
    <w:rsid w:val="00D1370D"/>
    <w:rsid w:val="00D27928"/>
    <w:rsid w:val="00D50C01"/>
    <w:rsid w:val="00D5245E"/>
    <w:rsid w:val="00DF283E"/>
    <w:rsid w:val="00E46583"/>
    <w:rsid w:val="00E60C61"/>
    <w:rsid w:val="00E86856"/>
    <w:rsid w:val="00FC04C9"/>
    <w:rsid w:val="00FC4AA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B7809"/>
  <w15:docId w15:val="{2D0741F8-B866-4026-884B-58FD81831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bidi="ar-SA"/>
      </w:rPr>
    </w:rPrDefault>
    <w:pPrDefault>
      <w:pPr>
        <w:spacing w:before="126" w:line="229" w:lineRule="auto"/>
        <w:ind w:right="78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paragraph" w:styleId="Header">
    <w:name w:val="header"/>
    <w:link w:val="HeaderChar"/>
    <w:uiPriority w:val="99"/>
    <w:unhideWhenUsed/>
    <w:rsid w:val="003D501A"/>
    <w:pPr>
      <w:tabs>
        <w:tab w:val="center" w:pos="4536"/>
        <w:tab w:val="right" w:pos="9072"/>
      </w:tabs>
      <w:spacing w:before="0" w:line="240" w:lineRule="auto"/>
    </w:pPr>
  </w:style>
  <w:style w:type="character" w:customStyle="1" w:styleId="HeaderChar">
    <w:name w:val="Header Char"/>
    <w:basedOn w:val="DefaultParagraphFont"/>
    <w:link w:val="Header"/>
    <w:uiPriority w:val="99"/>
    <w:rsid w:val="003D501A"/>
  </w:style>
  <w:style w:type="paragraph" w:styleId="Footer">
    <w:name w:val="footer"/>
    <w:link w:val="FooterChar"/>
    <w:uiPriority w:val="99"/>
    <w:unhideWhenUsed/>
    <w:rsid w:val="003D501A"/>
    <w:pPr>
      <w:tabs>
        <w:tab w:val="center" w:pos="4536"/>
        <w:tab w:val="right" w:pos="9072"/>
      </w:tabs>
      <w:spacing w:before="0" w:line="240" w:lineRule="auto"/>
    </w:pPr>
  </w:style>
  <w:style w:type="character" w:customStyle="1" w:styleId="FooterChar">
    <w:name w:val="Footer Char"/>
    <w:basedOn w:val="DefaultParagraphFont"/>
    <w:link w:val="Footer"/>
    <w:uiPriority w:val="99"/>
    <w:rsid w:val="003D501A"/>
  </w:style>
  <w:style w:type="paragraph" w:styleId="FootnoteText">
    <w:name w:val="footnote text"/>
    <w:link w:val="FootnoteTextChar"/>
    <w:uiPriority w:val="99"/>
    <w:semiHidden/>
    <w:unhideWhenUsed/>
    <w:rsid w:val="00DC3064"/>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DC3064"/>
    <w:rPr>
      <w:sz w:val="20"/>
      <w:szCs w:val="20"/>
      <w:lang w:val="en-GB"/>
    </w:rPr>
  </w:style>
  <w:style w:type="character" w:styleId="FootnoteReference">
    <w:name w:val="footnote reference"/>
    <w:basedOn w:val="DefaultParagraphFont"/>
    <w:uiPriority w:val="99"/>
    <w:semiHidden/>
    <w:unhideWhenUsed/>
    <w:rsid w:val="00DC3064"/>
    <w:rPr>
      <w:vertAlign w:val="superscript"/>
    </w:rPr>
  </w:style>
  <w:style w:type="character" w:styleId="Hyperlink">
    <w:name w:val="Hyperlink"/>
    <w:basedOn w:val="DefaultParagraphFont"/>
    <w:uiPriority w:val="99"/>
    <w:unhideWhenUsed/>
    <w:rsid w:val="00DC3064"/>
    <w:rPr>
      <w:color w:val="0000FF" w:themeColor="hyperlink"/>
      <w:u w:val="single"/>
    </w:rPr>
  </w:style>
  <w:style w:type="character" w:styleId="UnresolvedMention">
    <w:name w:val="Unresolved Mention"/>
    <w:basedOn w:val="DefaultParagraphFont"/>
    <w:uiPriority w:val="99"/>
    <w:semiHidden/>
    <w:unhideWhenUsed/>
    <w:rsid w:val="00DC3064"/>
    <w:rPr>
      <w:color w:val="605E5C"/>
      <w:shd w:val="clear" w:color="auto" w:fill="E1DFDD"/>
    </w:rPr>
  </w:style>
  <w:style w:type="paragraph" w:styleId="NormalWeb">
    <w:name w:val="Normal (Web)"/>
    <w:uiPriority w:val="99"/>
    <w:semiHidden/>
    <w:unhideWhenUsed/>
    <w:rsid w:val="00E746CF"/>
    <w:rPr>
      <w:rFonts w:ascii="Times New Roman" w:hAnsi="Times New Roman" w:cs="Times New Roman"/>
      <w:sz w:val="24"/>
      <w:szCs w:val="24"/>
    </w:rPr>
  </w:style>
  <w:style w:type="table" w:styleId="TableGrid">
    <w:name w:val="Table Grid"/>
    <w:basedOn w:val="TableNormal"/>
    <w:uiPriority w:val="39"/>
    <w:rsid w:val="00BB32EF"/>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uiPriority w:val="34"/>
    <w:qFormat/>
    <w:rsid w:val="007B70DE"/>
    <w:pPr>
      <w:ind w:left="720"/>
      <w:contextualSpacing/>
    </w:pPr>
  </w:style>
  <w:style w:type="character" w:styleId="CommentReference">
    <w:name w:val="annotation reference"/>
    <w:basedOn w:val="DefaultParagraphFont"/>
    <w:uiPriority w:val="99"/>
    <w:semiHidden/>
    <w:unhideWhenUsed/>
    <w:rsid w:val="00D00075"/>
    <w:rPr>
      <w:sz w:val="16"/>
      <w:szCs w:val="16"/>
    </w:rPr>
  </w:style>
  <w:style w:type="paragraph" w:styleId="CommentText">
    <w:name w:val="annotation text"/>
    <w:link w:val="CommentTextChar"/>
    <w:uiPriority w:val="99"/>
    <w:semiHidden/>
    <w:unhideWhenUsed/>
    <w:rsid w:val="00D00075"/>
    <w:pPr>
      <w:spacing w:line="240" w:lineRule="auto"/>
    </w:pPr>
    <w:rPr>
      <w:sz w:val="20"/>
      <w:szCs w:val="20"/>
    </w:rPr>
  </w:style>
  <w:style w:type="character" w:customStyle="1" w:styleId="CommentTextChar">
    <w:name w:val="Comment Text Char"/>
    <w:basedOn w:val="DefaultParagraphFont"/>
    <w:link w:val="CommentText"/>
    <w:uiPriority w:val="99"/>
    <w:semiHidden/>
    <w:rsid w:val="00D00075"/>
    <w:rPr>
      <w:sz w:val="20"/>
      <w:szCs w:val="20"/>
      <w:lang w:val="en-GB"/>
    </w:rPr>
  </w:style>
  <w:style w:type="paragraph" w:styleId="CommentSubject">
    <w:name w:val="annotation subject"/>
    <w:basedOn w:val="CommentText"/>
    <w:next w:val="CommentText"/>
    <w:link w:val="CommentSubjectChar"/>
    <w:uiPriority w:val="99"/>
    <w:semiHidden/>
    <w:unhideWhenUsed/>
    <w:rsid w:val="00D00075"/>
    <w:rPr>
      <w:b/>
      <w:bCs/>
    </w:rPr>
  </w:style>
  <w:style w:type="character" w:customStyle="1" w:styleId="CommentSubjectChar">
    <w:name w:val="Comment Subject Char"/>
    <w:basedOn w:val="CommentTextChar"/>
    <w:link w:val="CommentSubject"/>
    <w:uiPriority w:val="99"/>
    <w:semiHidden/>
    <w:rsid w:val="00D00075"/>
    <w:rPr>
      <w:b/>
      <w:bCs/>
      <w:sz w:val="20"/>
      <w:szCs w:val="20"/>
      <w:lang w:val="en-GB"/>
    </w:rPr>
  </w:style>
  <w:style w:type="paragraph" w:styleId="Revision">
    <w:name w:val="Revision"/>
    <w:hidden/>
    <w:uiPriority w:val="99"/>
    <w:semiHidden/>
    <w:rsid w:val="00D00075"/>
    <w:pPr>
      <w:spacing w:before="0" w:line="240" w:lineRule="auto"/>
      <w:ind w:right="0"/>
      <w:jc w:val="left"/>
    </w:pPr>
  </w:style>
  <w:style w:type="character" w:styleId="FollowedHyperlink">
    <w:name w:val="FollowedHyperlink"/>
    <w:basedOn w:val="DefaultParagraphFont"/>
    <w:uiPriority w:val="99"/>
    <w:semiHidden/>
    <w:unhideWhenUsed/>
    <w:rsid w:val="00954131"/>
    <w:rPr>
      <w:color w:val="800080" w:themeColor="followedHyperlink"/>
      <w:u w:val="single"/>
    </w:rPr>
  </w:style>
  <w:style w:type="character" w:customStyle="1" w:styleId="berschrift2Zchn">
    <w:name w:val="Überschrift 2 Zchn"/>
    <w:basedOn w:val="DefaultParagraphFont"/>
    <w:uiPriority w:val="9"/>
    <w:rsid w:val="00A03A88"/>
    <w:rPr>
      <w:sz w:val="32"/>
      <w:szCs w:val="32"/>
      <w:lang w:val="en-GB"/>
    </w:rPr>
  </w:style>
  <w:style w:type="paragraph" w:styleId="Subtitle">
    <w:name w:val="Subtitle"/>
    <w:basedOn w:val="Normal"/>
    <w:next w:val="Normal"/>
    <w:uiPriority w:val="11"/>
    <w:qFormat/>
    <w:pPr>
      <w:keepNext/>
      <w:keepLines/>
      <w:spacing w:before="0" w:after="320"/>
    </w:pPr>
    <w:rPr>
      <w:color w:val="666666"/>
      <w:sz w:val="30"/>
      <w:szCs w:val="30"/>
    </w:rPr>
  </w:style>
  <w:style w:type="table" w:customStyle="1" w:styleId="ad">
    <w:basedOn w:val="TableNormal1"/>
    <w:pPr>
      <w:spacing w:before="0" w:line="240" w:lineRule="auto"/>
    </w:pPr>
    <w:tblPr>
      <w:tblStyleRowBandSize w:val="1"/>
      <w:tblStyleColBandSize w:val="1"/>
      <w:tblCellMar>
        <w:top w:w="0" w:type="dxa"/>
        <w:left w:w="108" w:type="dxa"/>
        <w:bottom w:w="0" w:type="dxa"/>
        <w:right w:w="108" w:type="dxa"/>
      </w:tblCellMar>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efhoh.org/" TargetMode="External"/><Relationship Id="rId26" Type="http://schemas.openxmlformats.org/officeDocument/2006/relationships/hyperlink" Target="https://www.soundsofautism.org/about/" TargetMode="External"/><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yperlink" Target="http://www.enil.eu" TargetMode="External"/><Relationship Id="rId7" Type="http://schemas.openxmlformats.org/officeDocument/2006/relationships/footnotes" Target="footnotes.xml"/><Relationship Id="rId12" Type="http://schemas.openxmlformats.org/officeDocument/2006/relationships/hyperlink" Target="https://www.stil.se/in-english/"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aowd.ge/en/about"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alidity.ngo/what-we-do/" TargetMode="External"/><Relationship Id="rId20" Type="http://schemas.openxmlformats.org/officeDocument/2006/relationships/hyperlink" Target="https://asso.cle-autistes.fr/?_gl=1%2A15rss3j%2A_ga%2AOTgyODYxMzE5LjE3NzQ1MjY3NzU.%2A_ga_6M8F2487HK%2AczE3NzQ1MjY3NzQkbzEkZzEkdDE3NzQ1MjY4MDEkajMzJGwwJGgw&amp;_ga=2.201105514.594567168.1774526775-982861319.1774526775"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viandalucia.org/" TargetMode="External"/><Relationship Id="rId32" Type="http://schemas.openxmlformats.org/officeDocument/2006/relationships/image" Target="media/image12.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linkedin.com/company/asociaci%C3%B3n-indar-por-la-integraci%C3%B3n-cultural-social-y-laboral/about/" TargetMode="External"/><Relationship Id="rId36" Type="http://schemas.openxmlformats.org/officeDocument/2006/relationships/image" Target="media/image13.jpg"/><Relationship Id="rId10" Type="http://schemas.openxmlformats.org/officeDocument/2006/relationships/hyperlink" Target="https://enil.eu/" TargetMode="External"/><Relationship Id="rId19" Type="http://schemas.openxmlformats.org/officeDocument/2006/relationships/image" Target="media/image6.png"/><Relationship Id="rId31" Type="http://schemas.openxmlformats.org/officeDocument/2006/relationships/hyperlink" Target="https://meallamatia.g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the%20federal%20association%20of%20the%20Centers%20for%20Independent%20Living%20(ZsL&#174;)," TargetMode="External"/><Relationship Id="rId22" Type="http://schemas.openxmlformats.org/officeDocument/2006/relationships/hyperlink" Target="https://imiboke.me/about-us" TargetMode="External"/><Relationship Id="rId27" Type="http://schemas.openxmlformats.org/officeDocument/2006/relationships/image" Target="media/image10.png"/><Relationship Id="rId30" Type="http://schemas.openxmlformats.org/officeDocument/2006/relationships/hyperlink" Target="https://en.meallamatia.services/" TargetMode="External"/><Relationship Id="rId35" Type="http://schemas.openxmlformats.org/officeDocument/2006/relationships/hyperlink" Target="http://www.enil.eu" TargetMode="Externa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europarl.europa.eu/RegData/etudes/BRIE/2025/775872/EPRS_BRI(2025)775872_EN.pdf" TargetMode="External"/><Relationship Id="rId2" Type="http://schemas.openxmlformats.org/officeDocument/2006/relationships/hyperlink" Target="https://eur-lex.europa.eu/eli/C/2024/7188/oj/eng" TargetMode="External"/><Relationship Id="rId1" Type="http://schemas.openxmlformats.org/officeDocument/2006/relationships/hyperlink" Target="https://www.ohchr.org/en/treaty-bodies/crpd" TargetMode="External"/><Relationship Id="rId4" Type="http://schemas.openxmlformats.org/officeDocument/2006/relationships/hyperlink" Target="https://www.edf-feph.org/content/uploads/2022/09/EDF_FS_0909-accessib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DAOw4id6rKzvtvE8ks8xlKUIaQ==">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8453530-CF5F-47A9-B49F-0CF75ABDB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Pages>
  <Words>4804</Words>
  <Characters>27386</Characters>
  <Application>Microsoft Office Word</Application>
  <DocSecurity>4</DocSecurity>
  <Lines>228</Lines>
  <Paragraphs>64</Paragraphs>
  <ScaleCrop>false</ScaleCrop>
  <Company/>
  <LinksUpToDate>false</LinksUpToDate>
  <CharactersWithSpaces>32126</CharactersWithSpaces>
  <SharedDoc>false</SharedDoc>
  <HLinks>
    <vt:vector size="114" baseType="variant">
      <vt:variant>
        <vt:i4>8126519</vt:i4>
      </vt:variant>
      <vt:variant>
        <vt:i4>42</vt:i4>
      </vt:variant>
      <vt:variant>
        <vt:i4>0</vt:i4>
      </vt:variant>
      <vt:variant>
        <vt:i4>5</vt:i4>
      </vt:variant>
      <vt:variant>
        <vt:lpwstr>http://www.enil.eu/</vt:lpwstr>
      </vt:variant>
      <vt:variant>
        <vt:lpwstr/>
      </vt:variant>
      <vt:variant>
        <vt:i4>8126519</vt:i4>
      </vt:variant>
      <vt:variant>
        <vt:i4>39</vt:i4>
      </vt:variant>
      <vt:variant>
        <vt:i4>0</vt:i4>
      </vt:variant>
      <vt:variant>
        <vt:i4>5</vt:i4>
      </vt:variant>
      <vt:variant>
        <vt:lpwstr>http://www.enil.eu/</vt:lpwstr>
      </vt:variant>
      <vt:variant>
        <vt:lpwstr/>
      </vt:variant>
      <vt:variant>
        <vt:i4>4587584</vt:i4>
      </vt:variant>
      <vt:variant>
        <vt:i4>36</vt:i4>
      </vt:variant>
      <vt:variant>
        <vt:i4>0</vt:i4>
      </vt:variant>
      <vt:variant>
        <vt:i4>5</vt:i4>
      </vt:variant>
      <vt:variant>
        <vt:lpwstr>https://aowd.ge/en/about</vt:lpwstr>
      </vt:variant>
      <vt:variant>
        <vt:lpwstr/>
      </vt:variant>
      <vt:variant>
        <vt:i4>2949183</vt:i4>
      </vt:variant>
      <vt:variant>
        <vt:i4>33</vt:i4>
      </vt:variant>
      <vt:variant>
        <vt:i4>0</vt:i4>
      </vt:variant>
      <vt:variant>
        <vt:i4>5</vt:i4>
      </vt:variant>
      <vt:variant>
        <vt:lpwstr>https://meallamatia.gr/</vt:lpwstr>
      </vt:variant>
      <vt:variant>
        <vt:lpwstr/>
      </vt:variant>
      <vt:variant>
        <vt:i4>4522054</vt:i4>
      </vt:variant>
      <vt:variant>
        <vt:i4>30</vt:i4>
      </vt:variant>
      <vt:variant>
        <vt:i4>0</vt:i4>
      </vt:variant>
      <vt:variant>
        <vt:i4>5</vt:i4>
      </vt:variant>
      <vt:variant>
        <vt:lpwstr>https://en.meallamatia.services/</vt:lpwstr>
      </vt:variant>
      <vt:variant>
        <vt:lpwstr/>
      </vt:variant>
      <vt:variant>
        <vt:i4>3473452</vt:i4>
      </vt:variant>
      <vt:variant>
        <vt:i4>27</vt:i4>
      </vt:variant>
      <vt:variant>
        <vt:i4>0</vt:i4>
      </vt:variant>
      <vt:variant>
        <vt:i4>5</vt:i4>
      </vt:variant>
      <vt:variant>
        <vt:lpwstr>https://www.linkedin.com/company/asociaci%C3%B3n-indar-por-la-integraci%C3%B3n-cultural-social-y-laboral/about/</vt:lpwstr>
      </vt:variant>
      <vt:variant>
        <vt:lpwstr/>
      </vt:variant>
      <vt:variant>
        <vt:i4>6225999</vt:i4>
      </vt:variant>
      <vt:variant>
        <vt:i4>24</vt:i4>
      </vt:variant>
      <vt:variant>
        <vt:i4>0</vt:i4>
      </vt:variant>
      <vt:variant>
        <vt:i4>5</vt:i4>
      </vt:variant>
      <vt:variant>
        <vt:lpwstr>https://www.soundsofautism.org/about/</vt:lpwstr>
      </vt:variant>
      <vt:variant>
        <vt:lpwstr/>
      </vt:variant>
      <vt:variant>
        <vt:i4>1572949</vt:i4>
      </vt:variant>
      <vt:variant>
        <vt:i4>21</vt:i4>
      </vt:variant>
      <vt:variant>
        <vt:i4>0</vt:i4>
      </vt:variant>
      <vt:variant>
        <vt:i4>5</vt:i4>
      </vt:variant>
      <vt:variant>
        <vt:lpwstr>https://viandalucia.org/</vt:lpwstr>
      </vt:variant>
      <vt:variant>
        <vt:lpwstr/>
      </vt:variant>
      <vt:variant>
        <vt:i4>3211314</vt:i4>
      </vt:variant>
      <vt:variant>
        <vt:i4>18</vt:i4>
      </vt:variant>
      <vt:variant>
        <vt:i4>0</vt:i4>
      </vt:variant>
      <vt:variant>
        <vt:i4>5</vt:i4>
      </vt:variant>
      <vt:variant>
        <vt:lpwstr>https://imiboke.me/about-us</vt:lpwstr>
      </vt:variant>
      <vt:variant>
        <vt:lpwstr/>
      </vt:variant>
      <vt:variant>
        <vt:i4>1507425</vt:i4>
      </vt:variant>
      <vt:variant>
        <vt:i4>15</vt:i4>
      </vt:variant>
      <vt:variant>
        <vt:i4>0</vt:i4>
      </vt:variant>
      <vt:variant>
        <vt:i4>5</vt:i4>
      </vt:variant>
      <vt:variant>
        <vt:lpwstr>https://asso.cle-autistes.fr/?_gl=1%2A15rss3j%2A_ga%2AOTgyODYxMzE5LjE3NzQ1MjY3NzU.%2A_ga_6M8F2487HK%2AczE3NzQ1MjY3NzQkbzEkZzEkdDE3NzQ1MjY4MDEkajMzJGwwJGgw&amp;_ga=2.201105514.594567168.1774526775-982861319.1774526775</vt:lpwstr>
      </vt:variant>
      <vt:variant>
        <vt:lpwstr/>
      </vt:variant>
      <vt:variant>
        <vt:i4>7012397</vt:i4>
      </vt:variant>
      <vt:variant>
        <vt:i4>12</vt:i4>
      </vt:variant>
      <vt:variant>
        <vt:i4>0</vt:i4>
      </vt:variant>
      <vt:variant>
        <vt:i4>5</vt:i4>
      </vt:variant>
      <vt:variant>
        <vt:lpwstr>https://efhoh.org/</vt:lpwstr>
      </vt:variant>
      <vt:variant>
        <vt:lpwstr/>
      </vt:variant>
      <vt:variant>
        <vt:i4>1900549</vt:i4>
      </vt:variant>
      <vt:variant>
        <vt:i4>9</vt:i4>
      </vt:variant>
      <vt:variant>
        <vt:i4>0</vt:i4>
      </vt:variant>
      <vt:variant>
        <vt:i4>5</vt:i4>
      </vt:variant>
      <vt:variant>
        <vt:lpwstr>https://validity.ngo/what-we-do/</vt:lpwstr>
      </vt:variant>
      <vt:variant>
        <vt:lpwstr/>
      </vt:variant>
      <vt:variant>
        <vt:i4>5636295</vt:i4>
      </vt:variant>
      <vt:variant>
        <vt:i4>6</vt:i4>
      </vt:variant>
      <vt:variant>
        <vt:i4>0</vt:i4>
      </vt:variant>
      <vt:variant>
        <vt:i4>5</vt:i4>
      </vt:variant>
      <vt:variant>
        <vt:lpwstr>the federal association of the Centers for Independent Living (ZsL®),</vt:lpwstr>
      </vt:variant>
      <vt:variant>
        <vt:lpwstr/>
      </vt:variant>
      <vt:variant>
        <vt:i4>6357028</vt:i4>
      </vt:variant>
      <vt:variant>
        <vt:i4>3</vt:i4>
      </vt:variant>
      <vt:variant>
        <vt:i4>0</vt:i4>
      </vt:variant>
      <vt:variant>
        <vt:i4>5</vt:i4>
      </vt:variant>
      <vt:variant>
        <vt:lpwstr>https://www.stil.se/in-english/</vt:lpwstr>
      </vt:variant>
      <vt:variant>
        <vt:lpwstr/>
      </vt:variant>
      <vt:variant>
        <vt:i4>5832727</vt:i4>
      </vt:variant>
      <vt:variant>
        <vt:i4>0</vt:i4>
      </vt:variant>
      <vt:variant>
        <vt:i4>0</vt:i4>
      </vt:variant>
      <vt:variant>
        <vt:i4>5</vt:i4>
      </vt:variant>
      <vt:variant>
        <vt:lpwstr>https://enil.eu/</vt:lpwstr>
      </vt:variant>
      <vt:variant>
        <vt:lpwstr/>
      </vt:variant>
      <vt:variant>
        <vt:i4>65618</vt:i4>
      </vt:variant>
      <vt:variant>
        <vt:i4>9</vt:i4>
      </vt:variant>
      <vt:variant>
        <vt:i4>0</vt:i4>
      </vt:variant>
      <vt:variant>
        <vt:i4>5</vt:i4>
      </vt:variant>
      <vt:variant>
        <vt:lpwstr>https://www.edf-feph.org/content/uploads/2022/09/EDF_FS_0909-accessible.pdf</vt:lpwstr>
      </vt:variant>
      <vt:variant>
        <vt:lpwstr/>
      </vt:variant>
      <vt:variant>
        <vt:i4>2883707</vt:i4>
      </vt:variant>
      <vt:variant>
        <vt:i4>6</vt:i4>
      </vt:variant>
      <vt:variant>
        <vt:i4>0</vt:i4>
      </vt:variant>
      <vt:variant>
        <vt:i4>5</vt:i4>
      </vt:variant>
      <vt:variant>
        <vt:lpwstr>https://www.europarl.europa.eu/RegData/etudes/BRIE/2025/775872/EPRS_BRI(2025)775872_EN.pdf</vt:lpwstr>
      </vt:variant>
      <vt:variant>
        <vt:lpwstr/>
      </vt:variant>
      <vt:variant>
        <vt:i4>1245208</vt:i4>
      </vt:variant>
      <vt:variant>
        <vt:i4>3</vt:i4>
      </vt:variant>
      <vt:variant>
        <vt:i4>0</vt:i4>
      </vt:variant>
      <vt:variant>
        <vt:i4>5</vt:i4>
      </vt:variant>
      <vt:variant>
        <vt:lpwstr>https://eur-lex.europa.eu/eli/C/2024/7188/oj/eng</vt:lpwstr>
      </vt:variant>
      <vt:variant>
        <vt:lpwstr/>
      </vt:variant>
      <vt:variant>
        <vt:i4>8060968</vt:i4>
      </vt:variant>
      <vt:variant>
        <vt:i4>0</vt:i4>
      </vt:variant>
      <vt:variant>
        <vt:i4>0</vt:i4>
      </vt:variant>
      <vt:variant>
        <vt:i4>5</vt:i4>
      </vt:variant>
      <vt:variant>
        <vt:lpwstr>https://www.ohchr.org/en/treaty-bodies/crpd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Sanden</dc:creator>
  <cp:keywords/>
  <cp:lastModifiedBy>Florian Sanden</cp:lastModifiedBy>
  <cp:revision>32</cp:revision>
  <cp:lastPrinted>2026-04-28T21:24:00Z</cp:lastPrinted>
  <dcterms:created xsi:type="dcterms:W3CDTF">2026-03-26T20:28:00Z</dcterms:created>
  <dcterms:modified xsi:type="dcterms:W3CDTF">2026-04-28T12:26:00Z</dcterms:modified>
</cp:coreProperties>
</file>